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35B" w:rsidRPr="00AA1A92" w:rsidRDefault="00EC235B">
      <w:pPr>
        <w:widowControl w:val="0"/>
        <w:spacing w:line="120" w:lineRule="exact"/>
        <w:rPr>
          <w:rFonts w:ascii="Times New Roman" w:hAnsi="Times New Roman" w:cs="Times New Roman"/>
          <w:sz w:val="24"/>
          <w:szCs w:val="24"/>
        </w:rPr>
      </w:pPr>
      <w:bookmarkStart w:id="0" w:name="_GoBack"/>
      <w:bookmarkEnd w:id="0"/>
    </w:p>
    <w:p w:rsidR="00614BF9" w:rsidRPr="00AA1A92" w:rsidRDefault="00EC235B" w:rsidP="00614BF9">
      <w:pPr>
        <w:widowControl w:val="0"/>
        <w:tabs>
          <w:tab w:val="left" w:pos="360"/>
        </w:tabs>
        <w:rPr>
          <w:rFonts w:ascii="Times New Roman" w:hAnsi="Times New Roman" w:cs="Times New Roman"/>
          <w:sz w:val="24"/>
          <w:szCs w:val="24"/>
        </w:rPr>
      </w:pPr>
      <w:r w:rsidRPr="00AA1A92">
        <w:rPr>
          <w:rFonts w:ascii="Times New Roman" w:hAnsi="Times New Roman" w:cs="Times New Roman"/>
          <w:sz w:val="24"/>
          <w:szCs w:val="24"/>
        </w:rPr>
        <w:tab/>
      </w:r>
    </w:p>
    <w:p w:rsidR="00614BF9" w:rsidRPr="00AA1A92" w:rsidRDefault="00614BF9" w:rsidP="00614BF9">
      <w:pPr>
        <w:widowControl w:val="0"/>
        <w:tabs>
          <w:tab w:val="left" w:pos="360"/>
          <w:tab w:val="right" w:pos="10620"/>
        </w:tabs>
        <w:rPr>
          <w:rFonts w:ascii="Times New Roman" w:hAnsi="Times New Roman" w:cs="Times New Roman"/>
          <w:sz w:val="24"/>
          <w:szCs w:val="24"/>
        </w:rPr>
      </w:pPr>
      <w:r w:rsidRPr="00AA1A92">
        <w:rPr>
          <w:rFonts w:ascii="Times New Roman" w:hAnsi="Times New Roman" w:cs="Times New Roman"/>
          <w:sz w:val="24"/>
          <w:szCs w:val="24"/>
        </w:rPr>
        <w:tab/>
      </w:r>
      <w:r w:rsidR="002B2093" w:rsidRPr="00AA1A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235B" w:rsidRPr="00AA1A92" w:rsidRDefault="00EC235B">
      <w:pPr>
        <w:widowControl w:val="0"/>
        <w:tabs>
          <w:tab w:val="left" w:pos="360"/>
        </w:tabs>
        <w:rPr>
          <w:rFonts w:ascii="Times New Roman" w:hAnsi="Times New Roman" w:cs="Times New Roman"/>
          <w:sz w:val="24"/>
          <w:szCs w:val="24"/>
        </w:rPr>
      </w:pPr>
    </w:p>
    <w:p w:rsidR="00EC235B" w:rsidRPr="00AA1A92" w:rsidRDefault="00EC235B">
      <w:pPr>
        <w:widowControl w:val="0"/>
        <w:spacing w:line="437" w:lineRule="exact"/>
        <w:rPr>
          <w:rFonts w:ascii="Times New Roman" w:hAnsi="Times New Roman" w:cs="Times New Roman"/>
          <w:sz w:val="24"/>
          <w:szCs w:val="24"/>
        </w:rPr>
      </w:pPr>
    </w:p>
    <w:p w:rsidR="00EC235B" w:rsidRPr="00AA1A92" w:rsidRDefault="00431189" w:rsidP="00C13686">
      <w:pPr>
        <w:widowControl w:val="0"/>
        <w:tabs>
          <w:tab w:val="center" w:pos="5819"/>
        </w:tabs>
        <w:jc w:val="center"/>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Compliance</w:t>
      </w:r>
      <w:r w:rsidR="00EC235B" w:rsidRPr="00AA1A92">
        <w:rPr>
          <w:rFonts w:ascii="Times New Roman" w:hAnsi="Times New Roman" w:cs="Times New Roman"/>
          <w:b/>
          <w:bCs/>
          <w:color w:val="000000"/>
          <w:sz w:val="24"/>
          <w:szCs w:val="24"/>
        </w:rPr>
        <w:t xml:space="preserve"> Questionnaire and</w:t>
      </w:r>
    </w:p>
    <w:p w:rsidR="00EC235B" w:rsidRPr="00AA1A92" w:rsidRDefault="00EC235B" w:rsidP="00C13686">
      <w:pPr>
        <w:widowControl w:val="0"/>
        <w:tabs>
          <w:tab w:val="center" w:pos="5820"/>
        </w:tabs>
        <w:jc w:val="center"/>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Reliability Standard Audit Worksheet</w:t>
      </w:r>
    </w:p>
    <w:p w:rsidR="00C13686" w:rsidRPr="00AA1A92" w:rsidRDefault="00C13686" w:rsidP="00C13686">
      <w:pPr>
        <w:widowControl w:val="0"/>
        <w:tabs>
          <w:tab w:val="center" w:pos="5820"/>
        </w:tabs>
        <w:jc w:val="center"/>
        <w:rPr>
          <w:rFonts w:ascii="Times New Roman" w:hAnsi="Times New Roman" w:cs="Times New Roman"/>
          <w:b/>
          <w:bCs/>
          <w:color w:val="000000"/>
          <w:sz w:val="24"/>
          <w:szCs w:val="24"/>
        </w:rPr>
      </w:pPr>
    </w:p>
    <w:p w:rsidR="00176B20" w:rsidRDefault="00176B20" w:rsidP="00C13686">
      <w:pPr>
        <w:widowControl w:val="0"/>
        <w:jc w:val="center"/>
        <w:rPr>
          <w:rFonts w:ascii="Times New Roman" w:hAnsi="Times New Roman" w:cs="Times New Roman"/>
          <w:b/>
          <w:bCs/>
          <w:sz w:val="24"/>
          <w:szCs w:val="24"/>
        </w:rPr>
      </w:pPr>
    </w:p>
    <w:p w:rsidR="00EC235B" w:rsidRPr="00AA1A92" w:rsidRDefault="003A624B" w:rsidP="00C13686">
      <w:pPr>
        <w:widowControl w:val="0"/>
        <w:jc w:val="center"/>
        <w:rPr>
          <w:rFonts w:ascii="Times New Roman" w:hAnsi="Times New Roman" w:cs="Times New Roman"/>
          <w:sz w:val="24"/>
          <w:szCs w:val="24"/>
        </w:rPr>
      </w:pPr>
      <w:r w:rsidRPr="00AA1A92">
        <w:rPr>
          <w:rFonts w:ascii="Times New Roman" w:hAnsi="Times New Roman" w:cs="Times New Roman"/>
          <w:b/>
          <w:bCs/>
          <w:sz w:val="24"/>
          <w:szCs w:val="24"/>
        </w:rPr>
        <w:t>FAC</w:t>
      </w:r>
      <w:r w:rsidR="00AA1A92">
        <w:rPr>
          <w:rFonts w:ascii="Times New Roman" w:hAnsi="Times New Roman" w:cs="Times New Roman"/>
          <w:b/>
          <w:bCs/>
          <w:sz w:val="24"/>
          <w:szCs w:val="24"/>
        </w:rPr>
        <w:t>-</w:t>
      </w:r>
      <w:r w:rsidRPr="00AA1A92">
        <w:rPr>
          <w:rFonts w:ascii="Times New Roman" w:hAnsi="Times New Roman" w:cs="Times New Roman"/>
          <w:b/>
          <w:bCs/>
          <w:sz w:val="24"/>
          <w:szCs w:val="24"/>
        </w:rPr>
        <w:t>010</w:t>
      </w:r>
      <w:r w:rsidR="00AA1A92">
        <w:rPr>
          <w:rFonts w:ascii="Times New Roman" w:hAnsi="Times New Roman" w:cs="Times New Roman"/>
          <w:b/>
          <w:bCs/>
          <w:sz w:val="24"/>
          <w:szCs w:val="24"/>
        </w:rPr>
        <w:t>-</w:t>
      </w:r>
      <w:r w:rsidR="00D4033E">
        <w:rPr>
          <w:rFonts w:ascii="Times New Roman" w:hAnsi="Times New Roman" w:cs="Times New Roman"/>
          <w:b/>
          <w:bCs/>
          <w:sz w:val="24"/>
          <w:szCs w:val="24"/>
        </w:rPr>
        <w:t>2</w:t>
      </w:r>
      <w:r w:rsidRPr="00AA1A92">
        <w:rPr>
          <w:rFonts w:ascii="Times New Roman" w:hAnsi="Times New Roman" w:cs="Times New Roman"/>
          <w:b/>
          <w:bCs/>
          <w:sz w:val="24"/>
          <w:szCs w:val="24"/>
        </w:rPr>
        <w:t xml:space="preserve"> </w:t>
      </w:r>
      <w:r w:rsidR="00AA1A92">
        <w:rPr>
          <w:rFonts w:ascii="Times New Roman" w:hAnsi="Times New Roman" w:cs="Times New Roman"/>
          <w:b/>
          <w:bCs/>
          <w:sz w:val="24"/>
          <w:szCs w:val="24"/>
        </w:rPr>
        <w:t>—</w:t>
      </w:r>
      <w:r w:rsidRPr="00AA1A92">
        <w:rPr>
          <w:rFonts w:ascii="Times New Roman" w:hAnsi="Times New Roman" w:cs="Times New Roman"/>
          <w:b/>
          <w:bCs/>
          <w:sz w:val="24"/>
          <w:szCs w:val="24"/>
        </w:rPr>
        <w:t xml:space="preserve"> System Operating Limits Methodology for the Planning Horizon</w:t>
      </w:r>
    </w:p>
    <w:p w:rsidR="00431189" w:rsidRPr="00AA1A92" w:rsidRDefault="00431189" w:rsidP="00431189">
      <w:pPr>
        <w:widowControl w:val="0"/>
        <w:rPr>
          <w:rFonts w:ascii="Times New Roman" w:hAnsi="Times New Roman" w:cs="Times New Roman"/>
          <w:sz w:val="24"/>
          <w:szCs w:val="24"/>
        </w:rPr>
      </w:pPr>
    </w:p>
    <w:p w:rsidR="00431189" w:rsidRPr="00AA1A92" w:rsidRDefault="00431189" w:rsidP="00431189">
      <w:pPr>
        <w:widowControl w:val="0"/>
        <w:rPr>
          <w:rFonts w:ascii="Times New Roman" w:hAnsi="Times New Roman" w:cs="Times New Roman"/>
          <w:sz w:val="24"/>
          <w:szCs w:val="24"/>
        </w:rPr>
      </w:pPr>
    </w:p>
    <w:p w:rsidR="00431189" w:rsidRPr="00AA1A92" w:rsidRDefault="00431189" w:rsidP="00176B20">
      <w:pPr>
        <w:widowControl w:val="0"/>
        <w:spacing w:line="480" w:lineRule="auto"/>
        <w:ind w:firstLine="446"/>
        <w:rPr>
          <w:rFonts w:ascii="Times New Roman" w:hAnsi="Times New Roman" w:cs="Times New Roman"/>
          <w:sz w:val="24"/>
          <w:szCs w:val="24"/>
        </w:rPr>
      </w:pPr>
    </w:p>
    <w:p w:rsidR="00EC235B" w:rsidRPr="00AA1A92" w:rsidRDefault="00EC235B" w:rsidP="00176B20">
      <w:pPr>
        <w:widowControl w:val="0"/>
        <w:tabs>
          <w:tab w:val="left" w:pos="480"/>
        </w:tabs>
        <w:spacing w:line="480" w:lineRule="auto"/>
        <w:ind w:firstLine="446"/>
        <w:rPr>
          <w:rFonts w:ascii="Times New Roman" w:hAnsi="Times New Roman" w:cs="Times New Roman"/>
          <w:i/>
          <w:iCs/>
          <w:color w:val="000000"/>
          <w:sz w:val="24"/>
          <w:szCs w:val="24"/>
        </w:rPr>
      </w:pPr>
      <w:r w:rsidRPr="00AA1A92">
        <w:rPr>
          <w:rFonts w:ascii="Times New Roman" w:hAnsi="Times New Roman" w:cs="Times New Roman"/>
          <w:b/>
          <w:bCs/>
          <w:color w:val="264D74"/>
          <w:sz w:val="24"/>
          <w:szCs w:val="24"/>
        </w:rPr>
        <w:t>Registered Entity:</w:t>
      </w:r>
      <w:r w:rsidRPr="00AA1A92">
        <w:rPr>
          <w:rFonts w:ascii="Times New Roman" w:hAnsi="Times New Roman" w:cs="Times New Roman"/>
          <w:b/>
          <w:bCs/>
          <w:color w:val="336699"/>
          <w:sz w:val="24"/>
          <w:szCs w:val="24"/>
        </w:rPr>
        <w:t xml:space="preserve"> </w:t>
      </w:r>
      <w:r w:rsidRPr="00AA1A92">
        <w:rPr>
          <w:rFonts w:ascii="Times New Roman" w:hAnsi="Times New Roman" w:cs="Times New Roman"/>
          <w:i/>
          <w:iCs/>
          <w:color w:val="000000"/>
          <w:sz w:val="24"/>
          <w:szCs w:val="24"/>
        </w:rPr>
        <w:t xml:space="preserve">(Must be completed by the </w:t>
      </w:r>
      <w:r w:rsidR="002C7A31" w:rsidRPr="00AA1A92">
        <w:rPr>
          <w:rFonts w:ascii="Times New Roman" w:hAnsi="Times New Roman" w:cs="Times New Roman"/>
          <w:i/>
          <w:iCs/>
          <w:color w:val="000000"/>
          <w:sz w:val="24"/>
          <w:szCs w:val="24"/>
        </w:rPr>
        <w:t>Compliance Enforcement Authority</w:t>
      </w:r>
      <w:r w:rsidRPr="00AA1A92">
        <w:rPr>
          <w:rFonts w:ascii="Times New Roman" w:hAnsi="Times New Roman" w:cs="Times New Roman"/>
          <w:i/>
          <w:iCs/>
          <w:color w:val="000000"/>
          <w:sz w:val="24"/>
          <w:szCs w:val="24"/>
        </w:rPr>
        <w:t>)</w:t>
      </w:r>
    </w:p>
    <w:p w:rsidR="00EC235B" w:rsidRDefault="00EC235B" w:rsidP="00176B20">
      <w:pPr>
        <w:widowControl w:val="0"/>
        <w:tabs>
          <w:tab w:val="left" w:pos="480"/>
        </w:tabs>
        <w:spacing w:line="480" w:lineRule="auto"/>
        <w:ind w:firstLine="446"/>
        <w:rPr>
          <w:rFonts w:ascii="Times New Roman" w:hAnsi="Times New Roman" w:cs="Times New Roman"/>
          <w:i/>
          <w:iCs/>
          <w:color w:val="000000"/>
          <w:sz w:val="24"/>
          <w:szCs w:val="24"/>
        </w:rPr>
      </w:pPr>
      <w:r w:rsidRPr="00AA1A92">
        <w:rPr>
          <w:rFonts w:ascii="Times New Roman" w:hAnsi="Times New Roman" w:cs="Times New Roman"/>
          <w:b/>
          <w:bCs/>
          <w:color w:val="264D74"/>
          <w:sz w:val="24"/>
          <w:szCs w:val="24"/>
        </w:rPr>
        <w:t>NCR Number:</w:t>
      </w:r>
      <w:r w:rsidRPr="00AA1A92">
        <w:rPr>
          <w:rFonts w:ascii="Times New Roman" w:hAnsi="Times New Roman" w:cs="Times New Roman"/>
          <w:b/>
          <w:bCs/>
          <w:color w:val="336699"/>
          <w:sz w:val="24"/>
          <w:szCs w:val="24"/>
        </w:rPr>
        <w:t xml:space="preserve"> </w:t>
      </w:r>
      <w:r w:rsidRPr="00AA1A92">
        <w:rPr>
          <w:rFonts w:ascii="Times New Roman" w:hAnsi="Times New Roman" w:cs="Times New Roman"/>
          <w:i/>
          <w:iCs/>
          <w:color w:val="000000"/>
          <w:sz w:val="24"/>
          <w:szCs w:val="24"/>
        </w:rPr>
        <w:t xml:space="preserve">(Must be completed by the </w:t>
      </w:r>
      <w:r w:rsidR="002C7A31" w:rsidRPr="00AA1A92">
        <w:rPr>
          <w:rFonts w:ascii="Times New Roman" w:hAnsi="Times New Roman" w:cs="Times New Roman"/>
          <w:i/>
          <w:iCs/>
          <w:color w:val="000000"/>
          <w:sz w:val="24"/>
          <w:szCs w:val="24"/>
        </w:rPr>
        <w:t>Compliance Enforcement Authority</w:t>
      </w:r>
      <w:r w:rsidRPr="00AA1A92">
        <w:rPr>
          <w:rFonts w:ascii="Times New Roman" w:hAnsi="Times New Roman" w:cs="Times New Roman"/>
          <w:i/>
          <w:iCs/>
          <w:color w:val="000000"/>
          <w:sz w:val="24"/>
          <w:szCs w:val="24"/>
        </w:rPr>
        <w:t>)</w:t>
      </w:r>
    </w:p>
    <w:p w:rsidR="00EC235B" w:rsidRDefault="00247E6B" w:rsidP="00176B20">
      <w:pPr>
        <w:widowControl w:val="0"/>
        <w:tabs>
          <w:tab w:val="left" w:pos="480"/>
          <w:tab w:val="left" w:pos="3720"/>
        </w:tabs>
        <w:spacing w:line="480" w:lineRule="auto"/>
        <w:ind w:firstLine="446"/>
        <w:rPr>
          <w:rFonts w:ascii="Times New Roman" w:hAnsi="Times New Roman" w:cs="Times New Roman"/>
          <w:b/>
          <w:bCs/>
          <w:color w:val="000000"/>
          <w:sz w:val="24"/>
          <w:szCs w:val="24"/>
        </w:rPr>
      </w:pPr>
      <w:r w:rsidRPr="00AA1A92">
        <w:rPr>
          <w:rFonts w:ascii="Times New Roman" w:hAnsi="Times New Roman" w:cs="Times New Roman"/>
          <w:b/>
          <w:bCs/>
          <w:color w:val="264D74"/>
          <w:sz w:val="24"/>
          <w:szCs w:val="24"/>
        </w:rPr>
        <w:t>Applicable Function(s):</w:t>
      </w:r>
      <w:r w:rsidR="00176B20">
        <w:rPr>
          <w:rFonts w:ascii="Times New Roman" w:hAnsi="Times New Roman" w:cs="Times New Roman"/>
          <w:b/>
          <w:bCs/>
          <w:color w:val="264D74"/>
          <w:sz w:val="24"/>
          <w:szCs w:val="24"/>
        </w:rPr>
        <w:t xml:space="preserve">  </w:t>
      </w:r>
      <w:r w:rsidR="006D10B0" w:rsidRPr="00AA1A92">
        <w:rPr>
          <w:rFonts w:ascii="Times New Roman" w:hAnsi="Times New Roman" w:cs="Times New Roman"/>
          <w:b/>
          <w:bCs/>
          <w:color w:val="000000"/>
          <w:sz w:val="24"/>
          <w:szCs w:val="24"/>
        </w:rPr>
        <w:t>PA</w:t>
      </w:r>
    </w:p>
    <w:p w:rsidR="00E9781F" w:rsidRPr="004E49C4" w:rsidRDefault="00E9781F" w:rsidP="00176B20">
      <w:pPr>
        <w:widowControl w:val="0"/>
        <w:tabs>
          <w:tab w:val="left" w:pos="450"/>
          <w:tab w:val="left" w:pos="480"/>
          <w:tab w:val="left" w:pos="3720"/>
        </w:tabs>
        <w:spacing w:line="480" w:lineRule="auto"/>
        <w:ind w:left="450"/>
        <w:rPr>
          <w:rFonts w:ascii="Times New Roman" w:hAnsi="Times New Roman" w:cs="Times New Roman"/>
          <w:b/>
          <w:bCs/>
          <w:color w:val="365F91"/>
          <w:sz w:val="24"/>
          <w:szCs w:val="24"/>
        </w:rPr>
      </w:pPr>
      <w:r w:rsidRPr="004E49C4">
        <w:rPr>
          <w:rFonts w:ascii="Times New Roman" w:hAnsi="Times New Roman" w:cs="Times New Roman"/>
          <w:b/>
          <w:color w:val="365F91"/>
          <w:sz w:val="24"/>
          <w:szCs w:val="24"/>
        </w:rPr>
        <w:t>Auditors:</w:t>
      </w:r>
    </w:p>
    <w:p w:rsidR="004A0C3A" w:rsidRPr="00AA1A92" w:rsidRDefault="004A0C3A" w:rsidP="00176B20">
      <w:pPr>
        <w:widowControl w:val="0"/>
        <w:tabs>
          <w:tab w:val="left" w:pos="360"/>
          <w:tab w:val="left" w:pos="450"/>
        </w:tabs>
        <w:spacing w:line="480" w:lineRule="auto"/>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EC235B" w:rsidRPr="00AA1A92" w:rsidRDefault="00EC235B" w:rsidP="00176B20">
      <w:pPr>
        <w:widowControl w:val="0"/>
        <w:tabs>
          <w:tab w:val="left" w:pos="450"/>
        </w:tabs>
        <w:spacing w:line="120" w:lineRule="exact"/>
        <w:ind w:left="450"/>
        <w:rPr>
          <w:rFonts w:ascii="Times New Roman" w:hAnsi="Times New Roman" w:cs="Times New Roman"/>
          <w:sz w:val="24"/>
          <w:szCs w:val="24"/>
        </w:rPr>
      </w:pPr>
    </w:p>
    <w:p w:rsidR="00EC235B" w:rsidRPr="00AA1A92" w:rsidRDefault="00EC235B" w:rsidP="00176B20">
      <w:pPr>
        <w:widowControl w:val="0"/>
        <w:tabs>
          <w:tab w:val="left" w:pos="450"/>
        </w:tabs>
        <w:spacing w:line="40" w:lineRule="exact"/>
        <w:ind w:left="450"/>
        <w:rPr>
          <w:rFonts w:ascii="Times New Roman" w:hAnsi="Times New Roman" w:cs="Times New Roman"/>
          <w:sz w:val="24"/>
          <w:szCs w:val="24"/>
        </w:rPr>
      </w:pPr>
      <w:r w:rsidRPr="00AA1A92">
        <w:rPr>
          <w:rFonts w:ascii="Times New Roman" w:hAnsi="Times New Roman" w:cs="Times New Roman"/>
          <w:sz w:val="24"/>
          <w:szCs w:val="24"/>
        </w:rPr>
        <w:br w:type="page"/>
      </w:r>
    </w:p>
    <w:p w:rsidR="00EC235B" w:rsidRPr="00AA1A92" w:rsidRDefault="00EC235B">
      <w:pPr>
        <w:widowControl w:val="0"/>
        <w:spacing w:line="244" w:lineRule="exact"/>
        <w:rPr>
          <w:rFonts w:ascii="Times New Roman" w:hAnsi="Times New Roman" w:cs="Times New Roman"/>
          <w:sz w:val="24"/>
          <w:szCs w:val="24"/>
        </w:rPr>
      </w:pPr>
    </w:p>
    <w:p w:rsidR="00947B3C" w:rsidRPr="00AA1A92" w:rsidRDefault="00947B3C" w:rsidP="00947B3C">
      <w:pPr>
        <w:widowControl w:val="0"/>
        <w:tabs>
          <w:tab w:val="left" w:pos="120"/>
        </w:tabs>
        <w:spacing w:line="331" w:lineRule="exact"/>
        <w:rPr>
          <w:rFonts w:ascii="Times New Roman" w:hAnsi="Times New Roman" w:cs="Times New Roman"/>
          <w:b/>
          <w:bCs/>
          <w:color w:val="003366"/>
          <w:sz w:val="24"/>
          <w:szCs w:val="24"/>
        </w:rPr>
      </w:pPr>
      <w:r w:rsidRPr="00AA1A92">
        <w:rPr>
          <w:rFonts w:ascii="Times New Roman" w:hAnsi="Times New Roman" w:cs="Times New Roman"/>
          <w:b/>
          <w:bCs/>
          <w:color w:val="003366"/>
          <w:sz w:val="24"/>
          <w:szCs w:val="24"/>
        </w:rPr>
        <w:t>Disclaimer</w:t>
      </w:r>
    </w:p>
    <w:p w:rsidR="00947B3C" w:rsidRPr="00AA1A92" w:rsidRDefault="00947B3C" w:rsidP="00947B3C">
      <w:pPr>
        <w:widowControl w:val="0"/>
        <w:tabs>
          <w:tab w:val="left" w:pos="120"/>
        </w:tabs>
        <w:spacing w:line="284" w:lineRule="exact"/>
        <w:rPr>
          <w:rFonts w:ascii="Times New Roman" w:hAnsi="Times New Roman" w:cs="Times New Roman"/>
          <w:sz w:val="24"/>
          <w:szCs w:val="24"/>
        </w:rPr>
      </w:pPr>
      <w:r w:rsidRPr="00AA1A92">
        <w:rPr>
          <w:rFonts w:ascii="Times New Roman" w:hAnsi="Times New Roman" w:cs="Times New Roman"/>
          <w:sz w:val="24"/>
          <w:szCs w:val="24"/>
        </w:rPr>
        <w:tab/>
      </w:r>
    </w:p>
    <w:p w:rsidR="00AA1A92" w:rsidRPr="0020533B" w:rsidRDefault="00947B3C" w:rsidP="00AA1A92">
      <w:pPr>
        <w:rPr>
          <w:rFonts w:ascii="Times New Roman" w:hAnsi="Times New Roman" w:cs="Times New Roman"/>
          <w:color w:val="000000"/>
          <w:sz w:val="24"/>
          <w:szCs w:val="24"/>
        </w:rPr>
      </w:pPr>
      <w:r w:rsidRPr="00AA1A92">
        <w:rPr>
          <w:rFonts w:ascii="Times New Roman" w:hAnsi="Times New Roman" w:cs="Times New Roman"/>
          <w:sz w:val="24"/>
          <w:szCs w:val="24"/>
        </w:rPr>
        <w:tab/>
      </w:r>
      <w:r w:rsidR="00AA1A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1A92" w:rsidRPr="0020533B">
        <w:rPr>
          <w:rFonts w:ascii="Times New Roman" w:hAnsi="Times New Roman" w:cs="Times New Roman"/>
          <w:sz w:val="24"/>
          <w:szCs w:val="24"/>
        </w:rPr>
        <w:t xml:space="preserve"> of the Reliability Standard, this document </w:t>
      </w:r>
      <w:r w:rsidR="00AA1A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AA1A92" w:rsidRPr="0020533B">
          <w:rPr>
            <w:rStyle w:val="Hyperlink"/>
            <w:rFonts w:ascii="Times New Roman" w:hAnsi="Times New Roman" w:cs="Times New Roman"/>
            <w:sz w:val="24"/>
            <w:szCs w:val="24"/>
          </w:rPr>
          <w:t>http://www.nerc.com/page.php?cid=2|20</w:t>
        </w:r>
      </w:hyperlink>
      <w:r w:rsidR="00AA1A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1A92" w:rsidRPr="0020533B" w:rsidRDefault="00AA1A92" w:rsidP="00AA1A92">
      <w:pPr>
        <w:rPr>
          <w:rFonts w:ascii="Times New Roman" w:hAnsi="Times New Roman" w:cs="Times New Roman"/>
          <w:color w:val="000000"/>
          <w:sz w:val="24"/>
          <w:szCs w:val="24"/>
        </w:rPr>
      </w:pPr>
    </w:p>
    <w:p w:rsidR="00947B3C" w:rsidRPr="00AA1A92" w:rsidRDefault="00AA1A92" w:rsidP="00AA1A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947B3C" w:rsidRPr="00AA1A92">
        <w:rPr>
          <w:rFonts w:ascii="Times New Roman" w:hAnsi="Times New Roman" w:cs="Times New Roman"/>
          <w:color w:val="000000"/>
          <w:sz w:val="24"/>
          <w:szCs w:val="24"/>
        </w:rPr>
        <w:t xml:space="preserve">.    </w:t>
      </w:r>
    </w:p>
    <w:p w:rsidR="00947B3C" w:rsidRPr="00AA1A92" w:rsidRDefault="00947B3C" w:rsidP="00947B3C">
      <w:pPr>
        <w:widowControl w:val="0"/>
        <w:spacing w:line="40" w:lineRule="exact"/>
        <w:rPr>
          <w:rFonts w:ascii="Times New Roman" w:hAnsi="Times New Roman" w:cs="Times New Roman"/>
          <w:sz w:val="24"/>
          <w:szCs w:val="24"/>
        </w:rPr>
      </w:pPr>
    </w:p>
    <w:p w:rsidR="00947B3C" w:rsidRPr="00AA1A92" w:rsidRDefault="00947B3C" w:rsidP="00947B3C">
      <w:pPr>
        <w:widowControl w:val="0"/>
        <w:tabs>
          <w:tab w:val="left" w:pos="360"/>
        </w:tabs>
        <w:spacing w:line="124" w:lineRule="exact"/>
        <w:rPr>
          <w:rFonts w:ascii="Times New Roman" w:hAnsi="Times New Roman" w:cs="Times New Roman"/>
          <w:sz w:val="24"/>
          <w:szCs w:val="24"/>
        </w:rPr>
      </w:pPr>
      <w:r w:rsidRPr="00AA1A92">
        <w:rPr>
          <w:rFonts w:ascii="Times New Roman" w:hAnsi="Times New Roman" w:cs="Times New Roman"/>
          <w:sz w:val="24"/>
          <w:szCs w:val="24"/>
        </w:rPr>
        <w:tab/>
      </w:r>
    </w:p>
    <w:p w:rsidR="00947B3C" w:rsidRPr="00AA1A92" w:rsidRDefault="00947B3C" w:rsidP="00947B3C">
      <w:pPr>
        <w:widowControl w:val="0"/>
        <w:tabs>
          <w:tab w:val="left" w:pos="60"/>
        </w:tabs>
        <w:spacing w:line="294" w:lineRule="exact"/>
        <w:rPr>
          <w:rFonts w:ascii="Times New Roman" w:hAnsi="Times New Roman" w:cs="Times New Roman"/>
          <w:sz w:val="24"/>
          <w:szCs w:val="24"/>
        </w:rPr>
      </w:pPr>
    </w:p>
    <w:p w:rsidR="001650B7" w:rsidRPr="00AA1A92" w:rsidRDefault="001650B7" w:rsidP="001650B7">
      <w:pPr>
        <w:widowControl w:val="0"/>
        <w:tabs>
          <w:tab w:val="left" w:pos="120"/>
        </w:tabs>
        <w:spacing w:line="331" w:lineRule="exact"/>
        <w:rPr>
          <w:rFonts w:ascii="Times New Roman" w:hAnsi="Times New Roman" w:cs="Times New Roman"/>
          <w:sz w:val="24"/>
          <w:szCs w:val="24"/>
        </w:rPr>
      </w:pPr>
    </w:p>
    <w:p w:rsidR="00EC235B" w:rsidRPr="00AA1A92" w:rsidRDefault="00EC235B" w:rsidP="001650B7">
      <w:pPr>
        <w:widowControl w:val="0"/>
        <w:tabs>
          <w:tab w:val="left" w:pos="120"/>
        </w:tabs>
        <w:spacing w:line="331" w:lineRule="exact"/>
        <w:rPr>
          <w:rFonts w:ascii="Times New Roman" w:hAnsi="Times New Roman" w:cs="Times New Roman"/>
          <w:sz w:val="24"/>
          <w:szCs w:val="24"/>
        </w:rPr>
      </w:pPr>
    </w:p>
    <w:p w:rsidR="001C735E" w:rsidRDefault="00EC235B" w:rsidP="001C735E">
      <w:pPr>
        <w:pStyle w:val="Heading1"/>
      </w:pPr>
      <w:r w:rsidRPr="00AA1A92">
        <w:br w:type="page"/>
      </w:r>
      <w:r w:rsidR="001C735E">
        <w:lastRenderedPageBreak/>
        <w:t>Subject Matter Experts</w:t>
      </w:r>
    </w:p>
    <w:p w:rsidR="001C735E" w:rsidRDefault="001C735E" w:rsidP="00E9781F">
      <w:pPr>
        <w:widowControl w:val="0"/>
        <w:rPr>
          <w:rFonts w:ascii="Times New Roman" w:hAnsi="Times New Roman" w:cs="Times New Roman"/>
          <w:color w:val="000000"/>
          <w:sz w:val="24"/>
          <w:szCs w:val="24"/>
        </w:rPr>
      </w:pPr>
    </w:p>
    <w:p w:rsidR="00E9781F" w:rsidRDefault="00E9781F" w:rsidP="00E9781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9781F" w:rsidRDefault="00E9781F" w:rsidP="00E9781F">
      <w:pPr>
        <w:widowControl w:val="0"/>
        <w:spacing w:line="244" w:lineRule="exact"/>
        <w:rPr>
          <w:rFonts w:ascii="Times New Roman" w:hAnsi="Times New Roman" w:cs="Times New Roman"/>
          <w:sz w:val="24"/>
          <w:szCs w:val="24"/>
        </w:rPr>
      </w:pPr>
    </w:p>
    <w:p w:rsidR="00E9781F" w:rsidRDefault="00E9781F" w:rsidP="00E9781F">
      <w:pPr>
        <w:widowControl w:val="0"/>
        <w:spacing w:line="120" w:lineRule="exact"/>
        <w:rPr>
          <w:rFonts w:ascii="Times New Roman" w:hAnsi="Times New Roman" w:cs="Times New Roman"/>
          <w:sz w:val="24"/>
          <w:szCs w:val="24"/>
        </w:rPr>
      </w:pPr>
    </w:p>
    <w:p w:rsidR="00E9781F" w:rsidRDefault="00E9781F" w:rsidP="00E9781F">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9781F" w:rsidRDefault="00E9781F" w:rsidP="00E9781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781F" w:rsidTr="00E9781F">
        <w:tc>
          <w:tcPr>
            <w:tcW w:w="3528" w:type="dxa"/>
            <w:tcBorders>
              <w:top w:val="single" w:sz="8" w:space="0" w:color="4F81BD"/>
              <w:left w:val="nil"/>
              <w:bottom w:val="single" w:sz="8" w:space="0" w:color="4F81BD"/>
              <w:right w:val="nil"/>
            </w:tcBorders>
          </w:tcPr>
          <w:p w:rsidR="00E9781F" w:rsidRDefault="00E9781F">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9781F" w:rsidRDefault="00E9781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9781F" w:rsidRDefault="00E9781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9781F" w:rsidRDefault="00E9781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9781F" w:rsidTr="00E9781F">
        <w:tc>
          <w:tcPr>
            <w:tcW w:w="3528" w:type="dxa"/>
            <w:tcBorders>
              <w:top w:val="nil"/>
              <w:left w:val="nil"/>
              <w:bottom w:val="nil"/>
              <w:right w:val="nil"/>
            </w:tcBorders>
            <w:shd w:val="clear" w:color="auto" w:fill="D3DFEE"/>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r w:rsidR="00E9781F" w:rsidTr="00E9781F">
        <w:tc>
          <w:tcPr>
            <w:tcW w:w="3528" w:type="dxa"/>
            <w:tcBorders>
              <w:top w:val="nil"/>
              <w:left w:val="nil"/>
              <w:bottom w:val="nil"/>
              <w:right w:val="nil"/>
            </w:tcBorders>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r w:rsidR="00E9781F" w:rsidTr="00E9781F">
        <w:tc>
          <w:tcPr>
            <w:tcW w:w="3528"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bl>
    <w:p w:rsidR="00E9781F" w:rsidRDefault="00E9781F" w:rsidP="00E9781F">
      <w:pPr>
        <w:widowControl w:val="0"/>
        <w:tabs>
          <w:tab w:val="left" w:pos="450"/>
        </w:tabs>
        <w:spacing w:line="284" w:lineRule="exact"/>
        <w:ind w:left="450"/>
      </w:pPr>
    </w:p>
    <w:p w:rsidR="00E9781F" w:rsidRDefault="00E9781F" w:rsidP="00E9781F">
      <w:pPr>
        <w:widowControl w:val="0"/>
        <w:tabs>
          <w:tab w:val="left" w:pos="450"/>
        </w:tabs>
        <w:spacing w:line="284" w:lineRule="exact"/>
        <w:ind w:left="450"/>
      </w:pPr>
    </w:p>
    <w:p w:rsidR="00E9781F" w:rsidRDefault="00E9781F" w:rsidP="00E9781F">
      <w:pPr>
        <w:widowControl w:val="0"/>
        <w:tabs>
          <w:tab w:val="left" w:pos="450"/>
        </w:tabs>
        <w:spacing w:line="284" w:lineRule="exact"/>
        <w:ind w:left="449"/>
        <w:rPr>
          <w:color w:val="244061"/>
        </w:rPr>
      </w:pPr>
    </w:p>
    <w:p w:rsidR="00E9781F" w:rsidRDefault="00E9781F" w:rsidP="00E9781F">
      <w:pPr>
        <w:widowControl w:val="0"/>
        <w:spacing w:line="40" w:lineRule="exact"/>
        <w:rPr>
          <w:rFonts w:ascii="Times New Roman" w:hAnsi="Times New Roman" w:cs="Times New Roman"/>
          <w:color w:val="244061"/>
          <w:sz w:val="24"/>
          <w:szCs w:val="24"/>
        </w:rPr>
      </w:pPr>
    </w:p>
    <w:p w:rsidR="001C735E" w:rsidRDefault="001C735E" w:rsidP="001C735E">
      <w:pPr>
        <w:pStyle w:val="Heading1"/>
      </w:pPr>
      <w:r>
        <w:t>Supporting Evidence and Documentation</w:t>
      </w:r>
    </w:p>
    <w:p w:rsidR="001C735E" w:rsidRDefault="001C735E" w:rsidP="00E9781F">
      <w:pPr>
        <w:widowControl w:val="0"/>
        <w:spacing w:line="266" w:lineRule="exact"/>
        <w:rPr>
          <w:rFonts w:ascii="Times New Roman" w:hAnsi="Times New Roman" w:cs="Times New Roman"/>
          <w:b/>
          <w:bCs/>
          <w:color w:val="264D74"/>
          <w:sz w:val="24"/>
          <w:szCs w:val="24"/>
        </w:rPr>
      </w:pPr>
    </w:p>
    <w:p w:rsidR="00E9781F" w:rsidRDefault="00E9781F" w:rsidP="00E9781F">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9781F" w:rsidRDefault="00E9781F" w:rsidP="00E9781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9781F" w:rsidTr="001C735E">
        <w:trPr>
          <w:trHeight w:val="945"/>
        </w:trPr>
        <w:tc>
          <w:tcPr>
            <w:tcW w:w="1188" w:type="dxa"/>
            <w:tcBorders>
              <w:top w:val="nil"/>
              <w:left w:val="nil"/>
              <w:bottom w:val="nil"/>
              <w:right w:val="nil"/>
            </w:tcBorders>
          </w:tcPr>
          <w:p w:rsidR="00E9781F" w:rsidRDefault="00E9781F">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E9781F" w:rsidRDefault="00E9781F">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E9781F" w:rsidRDefault="00E9781F">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1C735E">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r>
            <w:r w:rsidR="001C735E">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E9781F" w:rsidTr="001C735E">
        <w:trPr>
          <w:trHeight w:val="521"/>
        </w:trPr>
        <w:tc>
          <w:tcPr>
            <w:tcW w:w="1188" w:type="dxa"/>
            <w:tcBorders>
              <w:top w:val="nil"/>
              <w:left w:val="nil"/>
              <w:bottom w:val="nil"/>
              <w:right w:val="nil"/>
            </w:tcBorders>
            <w:shd w:val="clear" w:color="auto" w:fill="D3DFEE"/>
          </w:tcPr>
          <w:p w:rsidR="00E9781F" w:rsidRDefault="00E9781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E9781F" w:rsidRDefault="00E9781F">
            <w:pPr>
              <w:widowControl w:val="0"/>
              <w:rPr>
                <w:rFonts w:ascii="Times New Roman" w:hAnsi="Times New Roman" w:cs="Times New Roman"/>
                <w:color w:val="365F91"/>
                <w:sz w:val="24"/>
                <w:szCs w:val="24"/>
              </w:rPr>
            </w:pPr>
          </w:p>
        </w:tc>
      </w:tr>
      <w:tr w:rsidR="00E9781F" w:rsidTr="001C735E">
        <w:trPr>
          <w:trHeight w:val="521"/>
        </w:trPr>
        <w:tc>
          <w:tcPr>
            <w:tcW w:w="1188" w:type="dxa"/>
            <w:tcBorders>
              <w:top w:val="nil"/>
              <w:left w:val="nil"/>
              <w:bottom w:val="nil"/>
              <w:right w:val="nil"/>
            </w:tcBorders>
          </w:tcPr>
          <w:p w:rsidR="00E9781F" w:rsidRDefault="00E9781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E9781F" w:rsidRDefault="00E9781F">
            <w:pPr>
              <w:widowControl w:val="0"/>
              <w:rPr>
                <w:rFonts w:ascii="Times New Roman" w:hAnsi="Times New Roman" w:cs="Times New Roman"/>
                <w:color w:val="365F91"/>
                <w:sz w:val="24"/>
                <w:szCs w:val="24"/>
              </w:rPr>
            </w:pPr>
          </w:p>
        </w:tc>
      </w:tr>
      <w:tr w:rsidR="00E9781F" w:rsidTr="001C735E">
        <w:trPr>
          <w:trHeight w:val="534"/>
        </w:trPr>
        <w:tc>
          <w:tcPr>
            <w:tcW w:w="1188" w:type="dxa"/>
            <w:tcBorders>
              <w:top w:val="nil"/>
              <w:left w:val="nil"/>
              <w:bottom w:val="nil"/>
              <w:right w:val="nil"/>
            </w:tcBorders>
            <w:shd w:val="clear" w:color="auto" w:fill="D3DFEE"/>
          </w:tcPr>
          <w:p w:rsidR="00E9781F" w:rsidRDefault="00E9781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E9781F" w:rsidRDefault="00E9781F">
            <w:pPr>
              <w:widowControl w:val="0"/>
              <w:rPr>
                <w:rFonts w:ascii="Times New Roman" w:hAnsi="Times New Roman" w:cs="Times New Roman"/>
                <w:color w:val="365F91"/>
                <w:sz w:val="24"/>
                <w:szCs w:val="24"/>
              </w:rPr>
            </w:pPr>
          </w:p>
        </w:tc>
      </w:tr>
      <w:tr w:rsidR="00E9781F" w:rsidTr="001C735E">
        <w:trPr>
          <w:trHeight w:val="534"/>
        </w:trPr>
        <w:tc>
          <w:tcPr>
            <w:tcW w:w="1188" w:type="dxa"/>
            <w:tcBorders>
              <w:top w:val="nil"/>
              <w:left w:val="nil"/>
              <w:bottom w:val="nil"/>
              <w:right w:val="nil"/>
            </w:tcBorders>
          </w:tcPr>
          <w:p w:rsidR="00E9781F" w:rsidRDefault="00E9781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144" w:type="dxa"/>
            <w:tcBorders>
              <w:top w:val="nil"/>
              <w:left w:val="nil"/>
              <w:bottom w:val="nil"/>
              <w:right w:val="nil"/>
            </w:tcBorders>
          </w:tcPr>
          <w:p w:rsidR="00E9781F" w:rsidRDefault="00E9781F">
            <w:pPr>
              <w:widowControl w:val="0"/>
              <w:rPr>
                <w:rFonts w:ascii="Times New Roman" w:hAnsi="Times New Roman" w:cs="Times New Roman"/>
                <w:color w:val="FFFFFF"/>
                <w:sz w:val="24"/>
                <w:szCs w:val="24"/>
              </w:rPr>
            </w:pPr>
          </w:p>
          <w:p w:rsidR="00E9781F" w:rsidRDefault="00E9781F">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E9781F" w:rsidTr="001C735E">
        <w:trPr>
          <w:trHeight w:val="534"/>
        </w:trPr>
        <w:tc>
          <w:tcPr>
            <w:tcW w:w="1188" w:type="dxa"/>
            <w:tcBorders>
              <w:top w:val="nil"/>
              <w:left w:val="nil"/>
              <w:bottom w:val="nil"/>
              <w:right w:val="nil"/>
            </w:tcBorders>
            <w:shd w:val="clear" w:color="auto" w:fill="D3DFEE"/>
          </w:tcPr>
          <w:p w:rsidR="00E9781F" w:rsidRDefault="00E9781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144" w:type="dxa"/>
            <w:tcBorders>
              <w:top w:val="nil"/>
              <w:left w:val="nil"/>
              <w:bottom w:val="nil"/>
              <w:right w:val="nil"/>
            </w:tcBorders>
            <w:shd w:val="clear" w:color="auto" w:fill="D3DFEE"/>
          </w:tcPr>
          <w:p w:rsidR="00E9781F" w:rsidRDefault="00E9781F">
            <w:pPr>
              <w:widowControl w:val="0"/>
              <w:rPr>
                <w:rFonts w:ascii="Times New Roman" w:hAnsi="Times New Roman" w:cs="Times New Roman"/>
                <w:color w:val="365F91"/>
                <w:sz w:val="24"/>
                <w:szCs w:val="24"/>
              </w:rPr>
            </w:pPr>
          </w:p>
        </w:tc>
      </w:tr>
    </w:tbl>
    <w:p w:rsidR="00E9781F" w:rsidRDefault="00E9781F" w:rsidP="000F5FCB">
      <w:pPr>
        <w:pStyle w:val="Heading1"/>
        <w:rPr>
          <w:rFonts w:ascii="Times New Roman" w:hAnsi="Times New Roman" w:cs="Times New Roman"/>
          <w:sz w:val="24"/>
          <w:szCs w:val="24"/>
        </w:rPr>
      </w:pPr>
    </w:p>
    <w:p w:rsidR="00E9781F" w:rsidRDefault="00E9781F" w:rsidP="000F5FCB">
      <w:pPr>
        <w:pStyle w:val="Heading1"/>
        <w:rPr>
          <w:rFonts w:ascii="Times New Roman" w:hAnsi="Times New Roman" w:cs="Times New Roman"/>
          <w:sz w:val="24"/>
          <w:szCs w:val="24"/>
        </w:rPr>
      </w:pPr>
    </w:p>
    <w:p w:rsidR="00E9781F" w:rsidRDefault="00E9781F" w:rsidP="000F5FCB">
      <w:pPr>
        <w:pStyle w:val="Heading1"/>
        <w:rPr>
          <w:rFonts w:ascii="Times New Roman" w:hAnsi="Times New Roman" w:cs="Times New Roman"/>
          <w:sz w:val="24"/>
          <w:szCs w:val="24"/>
        </w:rPr>
      </w:pPr>
    </w:p>
    <w:p w:rsidR="00E9781F" w:rsidRDefault="00E9781F" w:rsidP="00E9781F"/>
    <w:p w:rsidR="00E9781F" w:rsidRDefault="00E9781F" w:rsidP="00E9781F"/>
    <w:p w:rsidR="00E9781F" w:rsidRPr="00E9781F" w:rsidRDefault="00E9781F" w:rsidP="00E9781F"/>
    <w:p w:rsidR="00E9781F" w:rsidRDefault="00E9781F" w:rsidP="000F5FCB">
      <w:pPr>
        <w:pStyle w:val="Heading1"/>
        <w:rPr>
          <w:rFonts w:ascii="Times New Roman" w:hAnsi="Times New Roman" w:cs="Times New Roman"/>
          <w:sz w:val="24"/>
          <w:szCs w:val="24"/>
        </w:rPr>
      </w:pPr>
    </w:p>
    <w:p w:rsidR="000F5FCB" w:rsidRDefault="000F5FCB" w:rsidP="000F5FCB">
      <w:pPr>
        <w:pStyle w:val="Heading1"/>
      </w:pPr>
      <w:r>
        <w:t>Reliability Standard Language</w:t>
      </w:r>
    </w:p>
    <w:p w:rsidR="000F5FCB" w:rsidRPr="000F5FCB" w:rsidRDefault="000F5FCB" w:rsidP="000F5FCB"/>
    <w:p w:rsidR="00EC235B" w:rsidRPr="00AA1A92" w:rsidRDefault="00EC235B">
      <w:pPr>
        <w:widowControl w:val="0"/>
        <w:spacing w:line="40" w:lineRule="exact"/>
        <w:rPr>
          <w:rFonts w:ascii="Times New Roman" w:hAnsi="Times New Roman" w:cs="Times New Roman"/>
          <w:sz w:val="24"/>
          <w:szCs w:val="24"/>
        </w:rPr>
      </w:pPr>
    </w:p>
    <w:p w:rsidR="00EC235B" w:rsidRPr="00AA1A92" w:rsidRDefault="00EC235B">
      <w:pPr>
        <w:widowControl w:val="0"/>
        <w:shd w:val="clear" w:color="auto" w:fill="D3DCE9"/>
        <w:spacing w:line="120" w:lineRule="exact"/>
        <w:rPr>
          <w:rFonts w:ascii="Times New Roman" w:hAnsi="Times New Roman" w:cs="Times New Roman"/>
          <w:sz w:val="24"/>
          <w:szCs w:val="24"/>
        </w:rPr>
      </w:pPr>
    </w:p>
    <w:p w:rsidR="00EC235B" w:rsidRPr="00AA1A92" w:rsidRDefault="00EC235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A1A92">
        <w:rPr>
          <w:rFonts w:ascii="Times New Roman" w:hAnsi="Times New Roman" w:cs="Times New Roman"/>
          <w:sz w:val="24"/>
          <w:szCs w:val="24"/>
        </w:rPr>
        <w:tab/>
      </w:r>
      <w:r w:rsidR="00AA1A92">
        <w:rPr>
          <w:rFonts w:ascii="Times New Roman" w:hAnsi="Times New Roman" w:cs="Times New Roman"/>
          <w:b/>
          <w:bCs/>
          <w:color w:val="264D74"/>
          <w:sz w:val="24"/>
          <w:szCs w:val="24"/>
        </w:rPr>
        <w:t>FAC-</w:t>
      </w:r>
      <w:r w:rsidRPr="00AA1A92">
        <w:rPr>
          <w:rFonts w:ascii="Times New Roman" w:hAnsi="Times New Roman" w:cs="Times New Roman"/>
          <w:b/>
          <w:bCs/>
          <w:color w:val="264D74"/>
          <w:sz w:val="24"/>
          <w:szCs w:val="24"/>
        </w:rPr>
        <w:t>010</w:t>
      </w:r>
      <w:r w:rsidR="00AA1A92">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w:t>
      </w:r>
      <w:r w:rsidR="00AA1A92">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 xml:space="preserve"> System Operating Limits Methodology for the Planning Horizon</w:t>
      </w:r>
    </w:p>
    <w:p w:rsidR="00EC235B" w:rsidRPr="00AA1A92" w:rsidRDefault="00EC235B">
      <w:pPr>
        <w:widowControl w:val="0"/>
        <w:shd w:val="clear" w:color="auto" w:fill="D3DCE9"/>
        <w:spacing w:line="135" w:lineRule="exact"/>
        <w:rPr>
          <w:rFonts w:ascii="Times New Roman" w:hAnsi="Times New Roman" w:cs="Times New Roman"/>
          <w:sz w:val="24"/>
          <w:szCs w:val="24"/>
        </w:rPr>
      </w:pPr>
    </w:p>
    <w:p w:rsidR="00EC235B" w:rsidRPr="00AA1A92" w:rsidRDefault="00EC235B">
      <w:pPr>
        <w:widowControl w:val="0"/>
        <w:spacing w:line="120" w:lineRule="exact"/>
        <w:rPr>
          <w:rFonts w:ascii="Times New Roman" w:hAnsi="Times New Roman" w:cs="Times New Roman"/>
          <w:sz w:val="24"/>
          <w:szCs w:val="24"/>
        </w:rPr>
      </w:pPr>
    </w:p>
    <w:p w:rsidR="001C735E" w:rsidRDefault="001C735E">
      <w:pPr>
        <w:widowControl w:val="0"/>
        <w:tabs>
          <w:tab w:val="left" w:pos="840"/>
        </w:tabs>
        <w:spacing w:line="294" w:lineRule="exact"/>
        <w:rPr>
          <w:rFonts w:ascii="Times New Roman" w:hAnsi="Times New Roman" w:cs="Times New Roman"/>
          <w:b/>
          <w:bCs/>
          <w:color w:val="264D74"/>
          <w:sz w:val="24"/>
          <w:szCs w:val="24"/>
        </w:rPr>
      </w:pPr>
    </w:p>
    <w:p w:rsidR="00EC235B" w:rsidRPr="00AA1A92" w:rsidRDefault="00EC235B">
      <w:pPr>
        <w:widowControl w:val="0"/>
        <w:tabs>
          <w:tab w:val="left" w:pos="84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 xml:space="preserve">Purpose: </w:t>
      </w:r>
    </w:p>
    <w:p w:rsidR="00EC235B" w:rsidRPr="00AA1A92" w:rsidRDefault="00EC235B" w:rsidP="00D53C35">
      <w:pPr>
        <w:widowControl w:val="0"/>
        <w:tabs>
          <w:tab w:val="left" w:pos="840"/>
        </w:tabs>
        <w:spacing w:line="240" w:lineRule="exact"/>
        <w:rPr>
          <w:rFonts w:ascii="Times New Roman" w:hAnsi="Times New Roman" w:cs="Times New Roman"/>
          <w:color w:val="000000"/>
          <w:sz w:val="24"/>
          <w:szCs w:val="24"/>
        </w:rPr>
      </w:pPr>
      <w:r w:rsidRPr="00AA1A92">
        <w:rPr>
          <w:rFonts w:ascii="Times New Roman" w:hAnsi="Times New Roman" w:cs="Times New Roman"/>
          <w:color w:val="000000"/>
          <w:sz w:val="24"/>
          <w:szCs w:val="24"/>
        </w:rPr>
        <w:t>To ensure that System Operating Limits (SOLs) used in the reliable planning of the Bulk Electric System (BES) are determined based on an established</w:t>
      </w:r>
      <w:r w:rsidR="00237833" w:rsidRPr="00AA1A92">
        <w:rPr>
          <w:rFonts w:ascii="Times New Roman" w:hAnsi="Times New Roman" w:cs="Times New Roman"/>
          <w:color w:val="000000"/>
          <w:sz w:val="24"/>
          <w:szCs w:val="24"/>
        </w:rPr>
        <w:t xml:space="preserve"> </w:t>
      </w:r>
      <w:r w:rsidRPr="00AA1A92">
        <w:rPr>
          <w:rFonts w:ascii="Times New Roman" w:hAnsi="Times New Roman" w:cs="Times New Roman"/>
          <w:color w:val="000000"/>
          <w:sz w:val="24"/>
          <w:szCs w:val="24"/>
        </w:rPr>
        <w:t>methodology or methodologies.</w:t>
      </w:r>
    </w:p>
    <w:p w:rsidR="00EC235B" w:rsidRPr="00AA1A92" w:rsidRDefault="00EC235B">
      <w:pPr>
        <w:widowControl w:val="0"/>
        <w:spacing w:line="120" w:lineRule="exact"/>
        <w:rPr>
          <w:rFonts w:ascii="Times New Roman" w:hAnsi="Times New Roman" w:cs="Times New Roman"/>
          <w:sz w:val="24"/>
          <w:szCs w:val="24"/>
        </w:rPr>
      </w:pPr>
    </w:p>
    <w:p w:rsidR="00237833" w:rsidRPr="00AA1A92" w:rsidRDefault="00EC235B">
      <w:pPr>
        <w:widowControl w:val="0"/>
        <w:tabs>
          <w:tab w:val="left" w:pos="840"/>
        </w:tabs>
        <w:spacing w:line="294" w:lineRule="exact"/>
        <w:rPr>
          <w:rFonts w:ascii="Times New Roman" w:hAnsi="Times New Roman" w:cs="Times New Roman"/>
          <w:sz w:val="24"/>
          <w:szCs w:val="24"/>
        </w:rPr>
      </w:pPr>
      <w:r w:rsidRPr="00AA1A92">
        <w:rPr>
          <w:rFonts w:ascii="Times New Roman" w:hAnsi="Times New Roman" w:cs="Times New Roman"/>
          <w:sz w:val="24"/>
          <w:szCs w:val="24"/>
        </w:rPr>
        <w:tab/>
      </w:r>
    </w:p>
    <w:p w:rsidR="00EC235B" w:rsidRPr="00AA1A92" w:rsidRDefault="00EC235B">
      <w:pPr>
        <w:widowControl w:val="0"/>
        <w:tabs>
          <w:tab w:val="left" w:pos="84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Applicability:</w:t>
      </w:r>
    </w:p>
    <w:p w:rsidR="00EC235B" w:rsidRPr="00AA1A92" w:rsidRDefault="00EC235B">
      <w:pPr>
        <w:widowControl w:val="0"/>
        <w:tabs>
          <w:tab w:val="left" w:pos="900"/>
        </w:tabs>
        <w:spacing w:line="332" w:lineRule="exact"/>
        <w:rPr>
          <w:rFonts w:ascii="Times New Roman" w:hAnsi="Times New Roman" w:cs="Times New Roman"/>
          <w:color w:val="000000"/>
          <w:sz w:val="24"/>
          <w:szCs w:val="24"/>
        </w:rPr>
      </w:pPr>
      <w:r w:rsidRPr="00AA1A92">
        <w:rPr>
          <w:rFonts w:ascii="Times New Roman" w:hAnsi="Times New Roman" w:cs="Times New Roman"/>
          <w:sz w:val="24"/>
          <w:szCs w:val="24"/>
        </w:rPr>
        <w:tab/>
      </w:r>
      <w:r w:rsidR="002B3796" w:rsidRPr="00AA1A92">
        <w:rPr>
          <w:rFonts w:ascii="Times New Roman" w:hAnsi="Times New Roman" w:cs="Times New Roman"/>
          <w:color w:val="000000"/>
          <w:sz w:val="24"/>
          <w:szCs w:val="24"/>
        </w:rPr>
        <w:t>Planning Authority</w:t>
      </w:r>
    </w:p>
    <w:p w:rsidR="00EC235B" w:rsidRPr="00AA1A92" w:rsidRDefault="00EC235B">
      <w:pPr>
        <w:widowControl w:val="0"/>
        <w:spacing w:line="254" w:lineRule="exact"/>
        <w:rPr>
          <w:rFonts w:ascii="Times New Roman" w:hAnsi="Times New Roman" w:cs="Times New Roman"/>
          <w:sz w:val="24"/>
          <w:szCs w:val="24"/>
        </w:rPr>
      </w:pPr>
    </w:p>
    <w:p w:rsidR="00D53C35" w:rsidRPr="00AA1A92" w:rsidRDefault="00D53C35" w:rsidP="001C735E">
      <w:pPr>
        <w:widowControl w:val="0"/>
        <w:tabs>
          <w:tab w:val="left" w:pos="840"/>
        </w:tabs>
        <w:spacing w:line="360" w:lineRule="auto"/>
        <w:rPr>
          <w:rFonts w:ascii="Times New Roman" w:hAnsi="Times New Roman" w:cs="Times New Roman"/>
          <w:b/>
          <w:bCs/>
          <w:color w:val="000000"/>
          <w:sz w:val="24"/>
          <w:szCs w:val="24"/>
        </w:rPr>
      </w:pPr>
    </w:p>
    <w:p w:rsidR="00EC235B"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NERC BOT Approval Date: </w:t>
      </w:r>
      <w:r w:rsidR="00D4033E">
        <w:rPr>
          <w:rFonts w:ascii="Times New Roman" w:hAnsi="Times New Roman" w:cs="Times New Roman"/>
          <w:b/>
          <w:bCs/>
          <w:color w:val="000000"/>
          <w:sz w:val="24"/>
          <w:szCs w:val="24"/>
        </w:rPr>
        <w:t>6/24</w:t>
      </w:r>
      <w:r w:rsidRPr="00AA1A92">
        <w:rPr>
          <w:rFonts w:ascii="Times New Roman" w:hAnsi="Times New Roman" w:cs="Times New Roman"/>
          <w:b/>
          <w:bCs/>
          <w:color w:val="000000"/>
          <w:sz w:val="24"/>
          <w:szCs w:val="24"/>
        </w:rPr>
        <w:t>/200</w:t>
      </w:r>
      <w:r w:rsidR="00D4033E">
        <w:rPr>
          <w:rFonts w:ascii="Times New Roman" w:hAnsi="Times New Roman" w:cs="Times New Roman"/>
          <w:b/>
          <w:bCs/>
          <w:color w:val="000000"/>
          <w:sz w:val="24"/>
          <w:szCs w:val="24"/>
        </w:rPr>
        <w:t>8</w:t>
      </w:r>
    </w:p>
    <w:p w:rsidR="006D10B0"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FERC Approval Date: </w:t>
      </w:r>
      <w:r w:rsidR="00D4033E">
        <w:rPr>
          <w:rFonts w:ascii="Times New Roman" w:hAnsi="Times New Roman" w:cs="Times New Roman"/>
          <w:b/>
          <w:bCs/>
          <w:color w:val="000000"/>
          <w:sz w:val="24"/>
          <w:szCs w:val="24"/>
        </w:rPr>
        <w:t>3/19/2009</w:t>
      </w:r>
    </w:p>
    <w:p w:rsidR="00EC235B"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AA1A92">
            <w:rPr>
              <w:rFonts w:ascii="Times New Roman" w:hAnsi="Times New Roman" w:cs="Times New Roman"/>
              <w:b/>
              <w:bCs/>
              <w:color w:val="000000"/>
              <w:sz w:val="24"/>
              <w:szCs w:val="24"/>
            </w:rPr>
            <w:t>United States</w:t>
          </w:r>
        </w:smartTag>
      </w:smartTag>
      <w:r w:rsidRPr="00AA1A92">
        <w:rPr>
          <w:rFonts w:ascii="Times New Roman" w:hAnsi="Times New Roman" w:cs="Times New Roman"/>
          <w:b/>
          <w:bCs/>
          <w:color w:val="000000"/>
          <w:sz w:val="24"/>
          <w:szCs w:val="24"/>
        </w:rPr>
        <w:t xml:space="preserve">: </w:t>
      </w:r>
      <w:r w:rsidR="00D4033E">
        <w:rPr>
          <w:rFonts w:ascii="Times New Roman" w:hAnsi="Times New Roman" w:cs="Times New Roman"/>
          <w:b/>
          <w:bCs/>
          <w:color w:val="000000"/>
          <w:sz w:val="24"/>
          <w:szCs w:val="24"/>
        </w:rPr>
        <w:t>4/29/2009</w:t>
      </w:r>
    </w:p>
    <w:p w:rsidR="00EC235B" w:rsidRPr="00AA1A92" w:rsidRDefault="00EC235B" w:rsidP="001C735E">
      <w:pPr>
        <w:widowControl w:val="0"/>
        <w:spacing w:line="360" w:lineRule="auto"/>
        <w:rPr>
          <w:rFonts w:ascii="Times New Roman" w:hAnsi="Times New Roman" w:cs="Times New Roman"/>
          <w:sz w:val="24"/>
          <w:szCs w:val="24"/>
        </w:rPr>
      </w:pPr>
    </w:p>
    <w:p w:rsidR="00237833" w:rsidRPr="00AA1A92" w:rsidRDefault="00237833">
      <w:pPr>
        <w:widowControl w:val="0"/>
        <w:spacing w:line="294" w:lineRule="exact"/>
        <w:rPr>
          <w:rFonts w:ascii="Times New Roman" w:hAnsi="Times New Roman" w:cs="Times New Roman"/>
          <w:b/>
          <w:bCs/>
          <w:color w:val="003366"/>
          <w:sz w:val="24"/>
          <w:szCs w:val="24"/>
        </w:rPr>
      </w:pPr>
      <w:r w:rsidRPr="00AA1A92">
        <w:rPr>
          <w:rFonts w:ascii="Times New Roman" w:hAnsi="Times New Roman" w:cs="Times New Roman"/>
          <w:b/>
          <w:bCs/>
          <w:color w:val="003366"/>
          <w:sz w:val="24"/>
          <w:szCs w:val="24"/>
        </w:rPr>
        <w:t>Requirements:</w:t>
      </w:r>
    </w:p>
    <w:p w:rsidR="0071622A" w:rsidRPr="00AA1A92" w:rsidRDefault="0071622A" w:rsidP="002B3796">
      <w:pPr>
        <w:widowControl w:val="0"/>
        <w:spacing w:line="294" w:lineRule="exact"/>
        <w:rPr>
          <w:rFonts w:ascii="Times New Roman" w:hAnsi="Times New Roman" w:cs="Times New Roman"/>
          <w:b/>
          <w:bCs/>
          <w:color w:val="003366"/>
          <w:sz w:val="24"/>
          <w:szCs w:val="24"/>
        </w:rPr>
      </w:pPr>
    </w:p>
    <w:p w:rsidR="0071622A" w:rsidRPr="00AA1A92" w:rsidRDefault="0071622A" w:rsidP="00A832B5">
      <w:pPr>
        <w:ind w:left="896" w:hanging="626"/>
        <w:rPr>
          <w:rFonts w:ascii="Times New Roman" w:hAnsi="Times New Roman" w:cs="Times New Roman"/>
          <w:sz w:val="24"/>
          <w:szCs w:val="24"/>
        </w:rPr>
      </w:pPr>
      <w:r w:rsidRPr="00AA1A92">
        <w:rPr>
          <w:rFonts w:ascii="Times New Roman" w:hAnsi="Times New Roman" w:cs="Times New Roman"/>
          <w:b/>
          <w:bCs/>
          <w:sz w:val="24"/>
          <w:szCs w:val="24"/>
        </w:rPr>
        <w:t>R1.</w:t>
      </w:r>
      <w:r w:rsidR="001F79EC"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 shall have a documented SOL Methodology for use in</w:t>
      </w:r>
      <w:r w:rsidR="001F79EC" w:rsidRPr="00AA1A92">
        <w:rPr>
          <w:rFonts w:ascii="Times New Roman" w:hAnsi="Times New Roman" w:cs="Times New Roman"/>
          <w:sz w:val="24"/>
          <w:szCs w:val="24"/>
        </w:rPr>
        <w:t xml:space="preserve"> </w:t>
      </w:r>
      <w:r w:rsidRPr="00AA1A92">
        <w:rPr>
          <w:rFonts w:ascii="Times New Roman" w:hAnsi="Times New Roman" w:cs="Times New Roman"/>
          <w:sz w:val="24"/>
          <w:szCs w:val="24"/>
        </w:rPr>
        <w:t xml:space="preserve">developing SOLs within its Planning Authority Area. </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This SOL Methodology shall:</w:t>
      </w:r>
      <w:r w:rsidRPr="00AA1A92">
        <w:rPr>
          <w:rFonts w:ascii="Times New Roman" w:hAnsi="Times New Roman" w:cs="Times New Roman"/>
          <w:sz w:val="24"/>
          <w:szCs w:val="24"/>
        </w:rPr>
        <w:tab/>
      </w:r>
      <w:r w:rsidRPr="00AA1A92">
        <w:rPr>
          <w:rFonts w:ascii="Times New Roman" w:hAnsi="Times New Roman" w:cs="Times New Roman"/>
          <w:sz w:val="24"/>
          <w:szCs w:val="24"/>
        </w:rPr>
        <w:tab/>
      </w:r>
      <w:r w:rsidRPr="00AA1A92">
        <w:rPr>
          <w:rFonts w:ascii="Times New Roman" w:hAnsi="Times New Roman" w:cs="Times New Roman"/>
          <w:sz w:val="24"/>
          <w:szCs w:val="24"/>
        </w:rPr>
        <w:tab/>
      </w:r>
    </w:p>
    <w:p w:rsidR="001F79EC" w:rsidRPr="00AA1A92" w:rsidRDefault="001F79EC" w:rsidP="001F79EC">
      <w:pPr>
        <w:spacing w:before="120"/>
        <w:ind w:left="907"/>
        <w:rPr>
          <w:rFonts w:ascii="Times New Roman" w:hAnsi="Times New Roman" w:cs="Times New Roman"/>
          <w:sz w:val="24"/>
          <w:szCs w:val="24"/>
        </w:rPr>
      </w:pPr>
      <w:r w:rsidRPr="00AA1A92">
        <w:rPr>
          <w:rFonts w:ascii="Times New Roman" w:hAnsi="Times New Roman" w:cs="Times New Roman"/>
          <w:b/>
          <w:bCs/>
          <w:sz w:val="24"/>
          <w:szCs w:val="24"/>
        </w:rPr>
        <w:t>R</w:t>
      </w:r>
      <w:r w:rsidR="0071622A" w:rsidRPr="00AA1A92">
        <w:rPr>
          <w:rFonts w:ascii="Times New Roman" w:hAnsi="Times New Roman" w:cs="Times New Roman"/>
          <w:b/>
          <w:bCs/>
          <w:sz w:val="24"/>
          <w:szCs w:val="24"/>
        </w:rPr>
        <w:t xml:space="preserve">1.1. </w:t>
      </w:r>
      <w:r w:rsidR="0071622A" w:rsidRPr="00AA1A92">
        <w:rPr>
          <w:rFonts w:ascii="Times New Roman" w:hAnsi="Times New Roman" w:cs="Times New Roman"/>
          <w:sz w:val="24"/>
          <w:szCs w:val="24"/>
        </w:rPr>
        <w:t>Be applicable for developing SOLs used in the planning horizon.</w:t>
      </w:r>
    </w:p>
    <w:p w:rsidR="001F79EC" w:rsidRPr="00AA1A92" w:rsidRDefault="0071622A" w:rsidP="001F79EC">
      <w:pPr>
        <w:spacing w:before="120"/>
        <w:ind w:left="907"/>
        <w:rPr>
          <w:rFonts w:ascii="Times New Roman" w:hAnsi="Times New Roman" w:cs="Times New Roman"/>
          <w:sz w:val="24"/>
          <w:szCs w:val="24"/>
        </w:rPr>
      </w:pPr>
      <w:r w:rsidRPr="00AA1A92">
        <w:rPr>
          <w:rFonts w:ascii="Times New Roman" w:hAnsi="Times New Roman" w:cs="Times New Roman"/>
          <w:b/>
          <w:bCs/>
          <w:sz w:val="24"/>
          <w:szCs w:val="24"/>
        </w:rPr>
        <w:t xml:space="preserve">R1.2. </w:t>
      </w:r>
      <w:r w:rsidRPr="00AA1A92">
        <w:rPr>
          <w:rFonts w:ascii="Times New Roman" w:hAnsi="Times New Roman" w:cs="Times New Roman"/>
          <w:sz w:val="24"/>
          <w:szCs w:val="24"/>
        </w:rPr>
        <w:t>State that SOLs shall not exceed associated Facility Ratings.</w:t>
      </w:r>
    </w:p>
    <w:p w:rsidR="0071622A" w:rsidRPr="00AA1A92" w:rsidRDefault="0071622A" w:rsidP="001F79EC">
      <w:pPr>
        <w:spacing w:before="120"/>
        <w:ind w:left="907"/>
        <w:rPr>
          <w:rFonts w:ascii="Times New Roman" w:hAnsi="Times New Roman" w:cs="Times New Roman"/>
          <w:b/>
          <w:bCs/>
          <w:color w:val="003366"/>
          <w:sz w:val="24"/>
          <w:szCs w:val="24"/>
        </w:rPr>
      </w:pPr>
      <w:r w:rsidRPr="00AA1A92">
        <w:rPr>
          <w:rFonts w:ascii="Times New Roman" w:hAnsi="Times New Roman" w:cs="Times New Roman"/>
          <w:b/>
          <w:bCs/>
          <w:sz w:val="24"/>
          <w:szCs w:val="24"/>
        </w:rPr>
        <w:t xml:space="preserve">R1.3. </w:t>
      </w:r>
      <w:r w:rsidRPr="00AA1A92">
        <w:rPr>
          <w:rFonts w:ascii="Times New Roman" w:hAnsi="Times New Roman" w:cs="Times New Roman"/>
          <w:sz w:val="24"/>
          <w:szCs w:val="24"/>
        </w:rPr>
        <w:t>Include a description of how to identify the subset of SOLs that qualify as</w:t>
      </w:r>
      <w:r w:rsidR="001F79EC" w:rsidRPr="00AA1A92">
        <w:rPr>
          <w:rFonts w:ascii="Times New Roman" w:hAnsi="Times New Roman" w:cs="Times New Roman"/>
          <w:sz w:val="24"/>
          <w:szCs w:val="24"/>
        </w:rPr>
        <w:t xml:space="preserve"> </w:t>
      </w:r>
      <w:r w:rsidRPr="00AA1A92">
        <w:rPr>
          <w:rFonts w:ascii="Times New Roman" w:hAnsi="Times New Roman" w:cs="Times New Roman"/>
          <w:sz w:val="24"/>
          <w:szCs w:val="24"/>
        </w:rPr>
        <w:t>IROLs.</w:t>
      </w:r>
    </w:p>
    <w:p w:rsidR="001F79EC" w:rsidRPr="00AA1A92" w:rsidRDefault="001F79EC" w:rsidP="00B66FB9">
      <w:pPr>
        <w:widowControl w:val="0"/>
        <w:tabs>
          <w:tab w:val="left" w:pos="720"/>
        </w:tabs>
        <w:spacing w:line="360" w:lineRule="exact"/>
        <w:ind w:left="720"/>
        <w:rPr>
          <w:rFonts w:ascii="Times New Roman" w:hAnsi="Times New Roman" w:cs="Times New Roman"/>
          <w:b/>
          <w:bCs/>
          <w:color w:val="264D74"/>
          <w:sz w:val="24"/>
          <w:szCs w:val="24"/>
        </w:rPr>
      </w:pPr>
    </w:p>
    <w:p w:rsidR="00E9781F" w:rsidRDefault="00E9781F" w:rsidP="00E9781F">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1622A" w:rsidRPr="00AA1A92" w:rsidRDefault="0071622A" w:rsidP="0071622A">
      <w:pPr>
        <w:widowControl w:val="0"/>
        <w:tabs>
          <w:tab w:val="left" w:pos="720"/>
        </w:tabs>
        <w:spacing w:line="186" w:lineRule="exact"/>
        <w:ind w:left="720"/>
        <w:rPr>
          <w:rFonts w:ascii="Times New Roman" w:hAnsi="Times New Roman" w:cs="Times New Roman"/>
          <w:sz w:val="24"/>
          <w:szCs w:val="24"/>
        </w:rPr>
      </w:pPr>
    </w:p>
    <w:p w:rsidR="0071622A" w:rsidRPr="00AA1A92" w:rsidRDefault="0071622A" w:rsidP="007162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71622A" w:rsidRPr="00AA1A92" w:rsidRDefault="0071622A" w:rsidP="007162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1622A" w:rsidRPr="00AA1A92" w:rsidRDefault="0071622A" w:rsidP="00B66FB9">
      <w:pPr>
        <w:widowControl w:val="0"/>
        <w:spacing w:line="240" w:lineRule="exact"/>
        <w:rPr>
          <w:rFonts w:ascii="Times New Roman" w:hAnsi="Times New Roman" w:cs="Times New Roman"/>
          <w:b/>
          <w:bCs/>
          <w:color w:val="003366"/>
          <w:sz w:val="24"/>
          <w:szCs w:val="24"/>
        </w:rPr>
      </w:pPr>
    </w:p>
    <w:p w:rsidR="00E9781F" w:rsidRPr="00AA1A92" w:rsidRDefault="00E9781F" w:rsidP="00E9781F">
      <w:pPr>
        <w:widowControl w:val="0"/>
        <w:tabs>
          <w:tab w:val="left" w:pos="900"/>
          <w:tab w:val="left" w:pos="6360"/>
        </w:tabs>
        <w:spacing w:line="294" w:lineRule="exact"/>
        <w:jc w:val="center"/>
        <w:rPr>
          <w:rFonts w:ascii="Times New Roman" w:hAnsi="Times New Roman" w:cs="Times New Roman"/>
          <w:b/>
          <w:bCs/>
          <w:color w:val="C00000"/>
          <w:sz w:val="24"/>
          <w:szCs w:val="24"/>
        </w:rPr>
      </w:pPr>
      <w:r w:rsidRPr="00AA1A92">
        <w:rPr>
          <w:rFonts w:ascii="Times New Roman" w:hAnsi="Times New Roman" w:cs="Times New Roman"/>
          <w:b/>
          <w:i/>
          <w:iCs/>
          <w:color w:val="C00000"/>
          <w:sz w:val="24"/>
          <w:szCs w:val="24"/>
        </w:rPr>
        <w:t>This section must be completed by the Compliance Enforcement Authority.</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R1.</w:t>
      </w:r>
    </w:p>
    <w:p w:rsidR="00E9781F" w:rsidRPr="001C735E"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
          <w:bCs/>
          <w:color w:val="000000"/>
          <w:sz w:val="24"/>
          <w:szCs w:val="24"/>
        </w:rPr>
      </w:pPr>
    </w:p>
    <w:p w:rsidR="00E9781F" w:rsidRPr="001C735E"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Cs/>
          <w:color w:val="365F91"/>
          <w:sz w:val="24"/>
          <w:szCs w:val="24"/>
        </w:rPr>
      </w:pPr>
      <w:r w:rsidRPr="001C735E">
        <w:rPr>
          <w:rFonts w:ascii="Times New Roman" w:hAnsi="Times New Roman" w:cs="Times New Roman"/>
          <w:b/>
          <w:bCs/>
          <w:color w:val="000000"/>
          <w:sz w:val="24"/>
          <w:szCs w:val="24"/>
        </w:rPr>
        <w:tab/>
      </w:r>
      <w:r w:rsidRPr="001C735E">
        <w:rPr>
          <w:rFonts w:ascii="Times New Roman" w:hAnsi="Times New Roman" w:cs="Times New Roman"/>
          <w:bCs/>
          <w:color w:val="365F91"/>
          <w:sz w:val="24"/>
          <w:szCs w:val="24"/>
        </w:rPr>
        <w:t>___</w:t>
      </w:r>
      <w:r w:rsidRPr="001C735E">
        <w:rPr>
          <w:rFonts w:ascii="Times New Roman" w:hAnsi="Times New Roman" w:cs="Times New Roman"/>
          <w:bCs/>
          <w:color w:val="365F91"/>
          <w:sz w:val="24"/>
          <w:szCs w:val="24"/>
        </w:rPr>
        <w:tab/>
        <w:t>Verify the Planning Authority has a documented SOL Methodology to be used for developing SOLs within its Planning Authority Area. Verify the SOL Methodology :</w:t>
      </w:r>
    </w:p>
    <w:p w:rsidR="00E9781F" w:rsidRPr="0078557D"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Cs/>
          <w:color w:val="365F91"/>
          <w:sz w:val="24"/>
          <w:szCs w:val="24"/>
        </w:rPr>
      </w:pPr>
      <w:r w:rsidRPr="004E49C4">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bCs/>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Is applicable for developing SOLs used in the planning horizon.</w:t>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States the SOLs do not exceed associated Facility Ratings.</w:t>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Includes a description of how to identify the subset of SOLs that qualify as IROLs.</w:t>
      </w: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9781F" w:rsidRPr="00AA1A92" w:rsidTr="00B07178">
        <w:tc>
          <w:tcPr>
            <w:tcW w:w="78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Version</w:t>
            </w: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66FB9" w:rsidRPr="00AA1A92" w:rsidRDefault="00B66FB9" w:rsidP="002B3796">
      <w:pPr>
        <w:widowControl w:val="0"/>
        <w:spacing w:line="294" w:lineRule="exact"/>
        <w:rPr>
          <w:rFonts w:ascii="Times New Roman" w:hAnsi="Times New Roman" w:cs="Times New Roman"/>
          <w:b/>
          <w:bCs/>
          <w:color w:val="003366"/>
          <w:sz w:val="24"/>
          <w:szCs w:val="24"/>
        </w:rPr>
      </w:pPr>
    </w:p>
    <w:p w:rsidR="0078557D" w:rsidRDefault="0078557D" w:rsidP="00B14C21">
      <w:pPr>
        <w:rPr>
          <w:rFonts w:ascii="Times New Roman" w:hAnsi="Times New Roman" w:cs="Times New Roman"/>
          <w:b/>
          <w:bCs/>
          <w:sz w:val="22"/>
          <w:szCs w:val="22"/>
        </w:rPr>
      </w:pPr>
    </w:p>
    <w:p w:rsidR="00B14C21" w:rsidRDefault="00B14C21" w:rsidP="0078557D">
      <w:pPr>
        <w:ind w:left="360"/>
        <w:rPr>
          <w:rFonts w:ascii="Times New Roman" w:hAnsi="Times New Roman" w:cs="Times New Roman"/>
          <w:sz w:val="24"/>
          <w:szCs w:val="24"/>
        </w:rPr>
      </w:pPr>
      <w:r>
        <w:rPr>
          <w:rFonts w:ascii="Times New Roman" w:hAnsi="Times New Roman" w:cs="Times New Roman"/>
          <w:b/>
          <w:bCs/>
          <w:sz w:val="22"/>
          <w:szCs w:val="22"/>
        </w:rPr>
        <w:t xml:space="preserve">R2. </w:t>
      </w:r>
      <w:r>
        <w:rPr>
          <w:rFonts w:ascii="Times New Roman" w:hAnsi="Times New Roman" w:cs="Times New Roman"/>
          <w:sz w:val="24"/>
          <w:szCs w:val="24"/>
        </w:rPr>
        <w:t>The Planning Authority’s SOL Methodology shall include a requirement that SOLs provide BES performance consistent with the following:</w:t>
      </w:r>
    </w:p>
    <w:p w:rsidR="00B14C21" w:rsidRDefault="00B14C21" w:rsidP="0078557D">
      <w:pPr>
        <w:ind w:left="360"/>
        <w:rPr>
          <w:rFonts w:ascii="Times New Roman" w:hAnsi="Times New Roman" w:cs="Times New Roman"/>
          <w:sz w:val="24"/>
          <w:szCs w:val="24"/>
        </w:rPr>
      </w:pPr>
    </w:p>
    <w:p w:rsidR="00B14C21"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R2.1. </w:t>
      </w:r>
      <w:r>
        <w:rPr>
          <w:rFonts w:ascii="Times New Roman" w:hAnsi="Times New Roman" w:cs="Times New Roman"/>
          <w:sz w:val="24"/>
          <w:szCs w:val="24"/>
        </w:rPr>
        <w:t xml:space="preserve">In the pre-contingency state and with all Facilities in service, the BES shall demonstrate transient,           </w:t>
      </w:r>
    </w:p>
    <w:p w:rsidR="00B14C21" w:rsidRDefault="00B14C21" w:rsidP="0078557D">
      <w:pPr>
        <w:ind w:left="720"/>
        <w:rPr>
          <w:rFonts w:ascii="Times New Roman" w:hAnsi="Times New Roman" w:cs="Times New Roman"/>
          <w:sz w:val="24"/>
          <w:szCs w:val="24"/>
        </w:rPr>
      </w:pPr>
      <w:r>
        <w:rPr>
          <w:rFonts w:ascii="Times New Roman" w:hAnsi="Times New Roman" w:cs="Times New Roman"/>
          <w:sz w:val="24"/>
          <w:szCs w:val="24"/>
        </w:rPr>
        <w:t>dynamic and voltage stability; all Facilities shall be within their Facility Ratin</w:t>
      </w:r>
      <w:r w:rsidR="0078557D">
        <w:rPr>
          <w:rFonts w:ascii="Times New Roman" w:hAnsi="Times New Roman" w:cs="Times New Roman"/>
          <w:sz w:val="24"/>
          <w:szCs w:val="24"/>
        </w:rPr>
        <w:t xml:space="preserve">gs and within their thermal, </w:t>
      </w:r>
      <w:r>
        <w:rPr>
          <w:rFonts w:ascii="Times New Roman" w:hAnsi="Times New Roman" w:cs="Times New Roman"/>
          <w:sz w:val="24"/>
          <w:szCs w:val="24"/>
        </w:rPr>
        <w:t>voltage and stability limits. In the determination of SOLs, the BES condition used shall r</w:t>
      </w:r>
      <w:r w:rsidR="0078557D">
        <w:rPr>
          <w:rFonts w:ascii="Times New Roman" w:hAnsi="Times New Roman" w:cs="Times New Roman"/>
          <w:sz w:val="24"/>
          <w:szCs w:val="24"/>
        </w:rPr>
        <w:t xml:space="preserve">eflect expected </w:t>
      </w:r>
      <w:r>
        <w:rPr>
          <w:rFonts w:ascii="Times New Roman" w:hAnsi="Times New Roman" w:cs="Times New Roman"/>
          <w:sz w:val="24"/>
          <w:szCs w:val="24"/>
        </w:rPr>
        <w:t>system conditions and shall reflect changes to system topology such as Facility outages.</w:t>
      </w:r>
    </w:p>
    <w:p w:rsidR="00B14C21" w:rsidRDefault="00B14C21" w:rsidP="0078557D">
      <w:pPr>
        <w:ind w:left="720"/>
        <w:rPr>
          <w:rFonts w:ascii="Times New Roman" w:hAnsi="Times New Roman" w:cs="Times New Roman"/>
          <w:b/>
          <w:bCs/>
          <w:sz w:val="22"/>
          <w:szCs w:val="22"/>
        </w:rPr>
      </w:pPr>
    </w:p>
    <w:p w:rsidR="00B14C21"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R2.2. </w:t>
      </w:r>
      <w:r>
        <w:rPr>
          <w:rFonts w:ascii="Times New Roman" w:hAnsi="Times New Roman" w:cs="Times New Roman"/>
          <w:sz w:val="24"/>
          <w:szCs w:val="24"/>
        </w:rPr>
        <w:t>Following the single Contingencies</w:t>
      </w:r>
      <w:r>
        <w:rPr>
          <w:rFonts w:ascii="Times New Roman" w:hAnsi="Times New Roman" w:cs="Times New Roman"/>
          <w:sz w:val="16"/>
          <w:szCs w:val="16"/>
        </w:rPr>
        <w:t xml:space="preserve">1 </w:t>
      </w:r>
      <w:r>
        <w:rPr>
          <w:rFonts w:ascii="Times New Roman" w:hAnsi="Times New Roman" w:cs="Times New Roman"/>
          <w:sz w:val="24"/>
          <w:szCs w:val="24"/>
        </w:rPr>
        <w:t>identified in Requirement 2.2.1 t</w:t>
      </w:r>
      <w:r w:rsidR="0078557D">
        <w:rPr>
          <w:rFonts w:ascii="Times New Roman" w:hAnsi="Times New Roman" w:cs="Times New Roman"/>
          <w:sz w:val="24"/>
          <w:szCs w:val="24"/>
        </w:rPr>
        <w:t xml:space="preserve">hrough Requirement 2.2.3, the </w:t>
      </w:r>
      <w:r>
        <w:rPr>
          <w:rFonts w:ascii="Times New Roman" w:hAnsi="Times New Roman" w:cs="Times New Roman"/>
          <w:sz w:val="24"/>
          <w:szCs w:val="24"/>
        </w:rPr>
        <w:t>system shall demonstrate transient, dynamic and voltage stability; all Facilities shall be operating within their Facility Ratings and within their thermal, voltage and stability limits; and Cascading or uncontrolled separation shall not occur.</w:t>
      </w:r>
    </w:p>
    <w:p w:rsidR="00B14C21" w:rsidRDefault="00B14C21" w:rsidP="0078557D">
      <w:pPr>
        <w:ind w:left="720"/>
        <w:rPr>
          <w:rFonts w:ascii="Times New Roman" w:hAnsi="Times New Roman" w:cs="Times New Roman"/>
          <w:sz w:val="24"/>
          <w:szCs w:val="24"/>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R2.2.1. </w:t>
      </w:r>
      <w:r>
        <w:rPr>
          <w:rFonts w:ascii="Times New Roman" w:hAnsi="Times New Roman" w:cs="Times New Roman"/>
          <w:sz w:val="24"/>
          <w:szCs w:val="24"/>
        </w:rPr>
        <w:t>Single line to ground or three-phase Fault (whichever is more severe), with Normal</w:t>
      </w:r>
      <w:r w:rsidR="0078557D">
        <w:rPr>
          <w:rFonts w:ascii="Times New Roman" w:hAnsi="Times New Roman" w:cs="Times New Roman"/>
          <w:sz w:val="24"/>
          <w:szCs w:val="24"/>
        </w:rPr>
        <w:t xml:space="preserve"> Clearing, on </w:t>
      </w:r>
      <w:r>
        <w:rPr>
          <w:rFonts w:ascii="Times New Roman" w:hAnsi="Times New Roman" w:cs="Times New Roman"/>
          <w:sz w:val="24"/>
          <w:szCs w:val="24"/>
        </w:rPr>
        <w:t>any faulted generator, line, transformer, or shunt device.</w:t>
      </w:r>
    </w:p>
    <w:p w:rsidR="00B14C21" w:rsidRDefault="00B14C21" w:rsidP="0078557D">
      <w:pPr>
        <w:ind w:left="1080"/>
        <w:rPr>
          <w:rFonts w:ascii="Times New Roman" w:hAnsi="Times New Roman" w:cs="Times New Roman"/>
          <w:b/>
          <w:bCs/>
          <w:sz w:val="22"/>
          <w:szCs w:val="22"/>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R2.2.2. </w:t>
      </w:r>
      <w:r>
        <w:rPr>
          <w:rFonts w:ascii="Times New Roman" w:hAnsi="Times New Roman" w:cs="Times New Roman"/>
          <w:sz w:val="24"/>
          <w:szCs w:val="24"/>
        </w:rPr>
        <w:t>Loss of any generator, line, transformer, or shunt device without a Fault.</w:t>
      </w:r>
    </w:p>
    <w:p w:rsidR="00B14C21" w:rsidRDefault="00B14C21" w:rsidP="0078557D">
      <w:pPr>
        <w:ind w:left="1080"/>
        <w:rPr>
          <w:rFonts w:ascii="Times New Roman" w:hAnsi="Times New Roman" w:cs="Times New Roman"/>
          <w:sz w:val="13"/>
          <w:szCs w:val="13"/>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R2.2.3. </w:t>
      </w:r>
      <w:r>
        <w:rPr>
          <w:rFonts w:ascii="Times New Roman" w:hAnsi="Times New Roman" w:cs="Times New Roman"/>
          <w:sz w:val="24"/>
          <w:szCs w:val="24"/>
        </w:rPr>
        <w:t>Single pole block, with Normal Clearing, in a monopolar or bipol</w:t>
      </w:r>
      <w:r w:rsidR="0078557D">
        <w:rPr>
          <w:rFonts w:ascii="Times New Roman" w:hAnsi="Times New Roman" w:cs="Times New Roman"/>
          <w:sz w:val="24"/>
          <w:szCs w:val="24"/>
        </w:rPr>
        <w:t xml:space="preserve">ar high voltage direct current </w:t>
      </w:r>
      <w:r>
        <w:rPr>
          <w:rFonts w:ascii="Times New Roman" w:hAnsi="Times New Roman" w:cs="Times New Roman"/>
          <w:sz w:val="24"/>
          <w:szCs w:val="24"/>
        </w:rPr>
        <w:t>system.</w:t>
      </w:r>
    </w:p>
    <w:p w:rsidR="00B14C21" w:rsidRDefault="00B14C21" w:rsidP="0078557D">
      <w:pPr>
        <w:ind w:left="720"/>
        <w:rPr>
          <w:rFonts w:ascii="Times New Roman" w:hAnsi="Times New Roman" w:cs="Times New Roman"/>
          <w:b/>
          <w:bCs/>
          <w:sz w:val="22"/>
          <w:szCs w:val="22"/>
        </w:rPr>
      </w:pPr>
    </w:p>
    <w:p w:rsidR="00B14C21" w:rsidRDefault="00B14C21" w:rsidP="0078557D">
      <w:pPr>
        <w:ind w:left="720"/>
        <w:rPr>
          <w:rFonts w:ascii="Times New Roman" w:hAnsi="Times New Roman" w:cs="Times New Roman"/>
        </w:rPr>
      </w:pPr>
      <w:r>
        <w:rPr>
          <w:rFonts w:ascii="Times New Roman" w:hAnsi="Times New Roman" w:cs="Times New Roman"/>
          <w:sz w:val="13"/>
          <w:szCs w:val="13"/>
        </w:rPr>
        <w:t xml:space="preserve">1 </w:t>
      </w:r>
      <w:r>
        <w:rPr>
          <w:rFonts w:ascii="Times New Roman" w:hAnsi="Times New Roman" w:cs="Times New Roman"/>
        </w:rPr>
        <w:t>The Contingencies identified in R2.2.1 through R2.2.3 are the minimum contingencies that must be studied but are not necessarily the only Contingencies that should be studied.</w:t>
      </w:r>
    </w:p>
    <w:p w:rsidR="00B14C21" w:rsidRDefault="00B14C21" w:rsidP="0078557D">
      <w:pPr>
        <w:ind w:left="720"/>
        <w:rPr>
          <w:rFonts w:ascii="Times New Roman" w:hAnsi="Times New Roman" w:cs="Times New Roman"/>
          <w:b/>
          <w:bCs/>
          <w:sz w:val="22"/>
          <w:szCs w:val="22"/>
        </w:rPr>
      </w:pPr>
    </w:p>
    <w:p w:rsidR="00B14C21"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R2.3. </w:t>
      </w:r>
      <w:r>
        <w:rPr>
          <w:rFonts w:ascii="Times New Roman" w:hAnsi="Times New Roman" w:cs="Times New Roman"/>
          <w:sz w:val="24"/>
          <w:szCs w:val="24"/>
        </w:rPr>
        <w:t>Starting with all Facilities in service, the system’s response to a single</w:t>
      </w:r>
      <w:r w:rsidR="0078557D">
        <w:rPr>
          <w:rFonts w:ascii="Times New Roman" w:hAnsi="Times New Roman" w:cs="Times New Roman"/>
          <w:sz w:val="24"/>
          <w:szCs w:val="24"/>
        </w:rPr>
        <w:t xml:space="preserve"> Contingency, may include any </w:t>
      </w:r>
      <w:r>
        <w:rPr>
          <w:rFonts w:ascii="Times New Roman" w:hAnsi="Times New Roman" w:cs="Times New Roman"/>
          <w:sz w:val="24"/>
          <w:szCs w:val="24"/>
        </w:rPr>
        <w:t>of the following:</w:t>
      </w:r>
    </w:p>
    <w:p w:rsidR="00B14C21" w:rsidRDefault="00B14C21" w:rsidP="0078557D">
      <w:pPr>
        <w:ind w:left="720"/>
        <w:rPr>
          <w:rFonts w:ascii="Times New Roman" w:hAnsi="Times New Roman" w:cs="Times New Roman"/>
          <w:b/>
          <w:bCs/>
          <w:sz w:val="22"/>
          <w:szCs w:val="22"/>
        </w:rPr>
      </w:pPr>
      <w:r>
        <w:rPr>
          <w:rFonts w:ascii="Times New Roman" w:hAnsi="Times New Roman" w:cs="Times New Roman"/>
          <w:b/>
          <w:bCs/>
          <w:sz w:val="22"/>
          <w:szCs w:val="22"/>
        </w:rPr>
        <w:t xml:space="preserve">  </w:t>
      </w:r>
    </w:p>
    <w:p w:rsidR="00B14C21" w:rsidRDefault="00B14C21" w:rsidP="00CE611E">
      <w:pPr>
        <w:ind w:left="1080"/>
        <w:rPr>
          <w:rFonts w:ascii="Times New Roman" w:hAnsi="Times New Roman" w:cs="Times New Roman"/>
          <w:sz w:val="24"/>
          <w:szCs w:val="24"/>
        </w:rPr>
      </w:pPr>
      <w:r>
        <w:rPr>
          <w:rFonts w:ascii="Times New Roman" w:hAnsi="Times New Roman" w:cs="Times New Roman"/>
          <w:b/>
          <w:bCs/>
          <w:sz w:val="22"/>
          <w:szCs w:val="22"/>
        </w:rPr>
        <w:t xml:space="preserve">R2.3.1. </w:t>
      </w:r>
      <w:r>
        <w:rPr>
          <w:rFonts w:ascii="Times New Roman" w:hAnsi="Times New Roman" w:cs="Times New Roman"/>
          <w:sz w:val="24"/>
          <w:szCs w:val="24"/>
        </w:rPr>
        <w:t>Planned or controlled interruption of electric supply to radial customers or some local network customers connected to or supplied by the Faulted Facility or by the affected area.</w:t>
      </w:r>
    </w:p>
    <w:p w:rsidR="00B14C21" w:rsidRDefault="00B14C21" w:rsidP="00CE611E">
      <w:pPr>
        <w:ind w:left="1080"/>
        <w:rPr>
          <w:rFonts w:ascii="Times New Roman" w:hAnsi="Times New Roman" w:cs="Times New Roman"/>
          <w:b/>
          <w:bCs/>
          <w:sz w:val="22"/>
          <w:szCs w:val="22"/>
        </w:rPr>
      </w:pPr>
    </w:p>
    <w:p w:rsidR="00B14C21" w:rsidRDefault="00B14C21" w:rsidP="00CE611E">
      <w:pPr>
        <w:ind w:left="1080"/>
        <w:rPr>
          <w:rFonts w:ascii="Times New Roman" w:hAnsi="Times New Roman" w:cs="Times New Roman"/>
          <w:sz w:val="24"/>
          <w:szCs w:val="24"/>
        </w:rPr>
      </w:pPr>
      <w:r>
        <w:rPr>
          <w:rFonts w:ascii="Times New Roman" w:hAnsi="Times New Roman" w:cs="Times New Roman"/>
          <w:b/>
          <w:bCs/>
          <w:sz w:val="22"/>
          <w:szCs w:val="22"/>
        </w:rPr>
        <w:t xml:space="preserve">R2.3.2. </w:t>
      </w:r>
      <w:r>
        <w:rPr>
          <w:rFonts w:ascii="Times New Roman" w:hAnsi="Times New Roman" w:cs="Times New Roman"/>
          <w:sz w:val="24"/>
          <w:szCs w:val="24"/>
        </w:rPr>
        <w:t>System reconfiguration through manual or automatic control or protection actions.</w:t>
      </w:r>
    </w:p>
    <w:p w:rsidR="00CE611E" w:rsidRDefault="00B14C21" w:rsidP="00CE611E">
      <w:pPr>
        <w:ind w:left="1080"/>
        <w:rPr>
          <w:rFonts w:ascii="Times New Roman" w:hAnsi="Times New Roman" w:cs="Times New Roman"/>
          <w:b/>
          <w:bCs/>
          <w:sz w:val="22"/>
          <w:szCs w:val="22"/>
        </w:rPr>
      </w:pPr>
      <w:r>
        <w:rPr>
          <w:rFonts w:ascii="Times New Roman" w:hAnsi="Times New Roman" w:cs="Times New Roman"/>
          <w:b/>
          <w:bCs/>
          <w:sz w:val="22"/>
          <w:szCs w:val="22"/>
        </w:rPr>
        <w:t xml:space="preserve">   </w:t>
      </w:r>
    </w:p>
    <w:p w:rsidR="00B14C21"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R2.4. </w:t>
      </w:r>
      <w:r>
        <w:rPr>
          <w:rFonts w:ascii="Times New Roman" w:hAnsi="Times New Roman" w:cs="Times New Roman"/>
          <w:sz w:val="24"/>
          <w:szCs w:val="24"/>
        </w:rPr>
        <w:t xml:space="preserve">To prepare for the next Contingency, system adjustments may be made, including changes to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generation, uses of the transmission system, and the transmission system topology.</w:t>
      </w:r>
    </w:p>
    <w:p w:rsidR="00B14C21" w:rsidRDefault="00B14C21" w:rsidP="00CE611E">
      <w:pPr>
        <w:ind w:left="360"/>
        <w:rPr>
          <w:rFonts w:ascii="Times New Roman" w:hAnsi="Times New Roman" w:cs="Times New Roman"/>
          <w:b/>
          <w:bCs/>
          <w:sz w:val="22"/>
          <w:szCs w:val="22"/>
        </w:rPr>
      </w:pPr>
    </w:p>
    <w:p w:rsidR="00B14C21"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R2.5. </w:t>
      </w:r>
      <w:r>
        <w:rPr>
          <w:rFonts w:ascii="Times New Roman" w:hAnsi="Times New Roman" w:cs="Times New Roman"/>
          <w:sz w:val="24"/>
          <w:szCs w:val="24"/>
        </w:rPr>
        <w:t xml:space="preserve">Starting with all Facilities in service and following any of the multiple Contingencies identified in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Reliability Standard TPL-003 the system shall demonstrate transient, dynamic and voltage stability; all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Facilities shall be operating within their Facility Ratings and within their thermal, voltage and stability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limits; and Cascading or uncontrolled separation shall not occur.</w:t>
      </w:r>
    </w:p>
    <w:p w:rsidR="00B14C21" w:rsidRDefault="00B14C21" w:rsidP="00CE611E">
      <w:pPr>
        <w:ind w:left="360"/>
        <w:rPr>
          <w:rFonts w:ascii="Times New Roman" w:hAnsi="Times New Roman" w:cs="Times New Roman"/>
          <w:b/>
          <w:bCs/>
          <w:sz w:val="22"/>
          <w:szCs w:val="22"/>
        </w:rPr>
      </w:pPr>
    </w:p>
    <w:p w:rsidR="00006B37"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R2.6. </w:t>
      </w:r>
      <w:r>
        <w:rPr>
          <w:rFonts w:ascii="Times New Roman" w:hAnsi="Times New Roman" w:cs="Times New Roman"/>
          <w:sz w:val="24"/>
          <w:szCs w:val="24"/>
        </w:rPr>
        <w:t xml:space="preserve">In determining the system’s response to any of the multiple Contingencies, identified in Reliability </w:t>
      </w:r>
      <w:r w:rsidR="00006B37">
        <w:rPr>
          <w:rFonts w:ascii="Times New Roman" w:hAnsi="Times New Roman" w:cs="Times New Roman"/>
          <w:sz w:val="24"/>
          <w:szCs w:val="24"/>
        </w:rPr>
        <w:t xml:space="preserve">  </w:t>
      </w:r>
    </w:p>
    <w:p w:rsidR="00006B37"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Standard TPL-003, in addition to the actions identified in R2.3.1 and R2.3.2, the following shall be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acceptable:</w:t>
      </w:r>
    </w:p>
    <w:p w:rsidR="00006B37" w:rsidRDefault="00006B37" w:rsidP="00CE611E">
      <w:pPr>
        <w:ind w:left="720"/>
        <w:rPr>
          <w:rFonts w:ascii="Times New Roman" w:hAnsi="Times New Roman" w:cs="Times New Roman"/>
          <w:b/>
          <w:bCs/>
          <w:sz w:val="22"/>
          <w:szCs w:val="22"/>
        </w:rPr>
      </w:pPr>
    </w:p>
    <w:p w:rsidR="00006B37" w:rsidRDefault="00B14C21" w:rsidP="00CE611E">
      <w:pPr>
        <w:ind w:left="720"/>
        <w:rPr>
          <w:rFonts w:ascii="Times New Roman" w:hAnsi="Times New Roman" w:cs="Times New Roman"/>
          <w:sz w:val="24"/>
          <w:szCs w:val="24"/>
        </w:rPr>
      </w:pPr>
      <w:r>
        <w:rPr>
          <w:rFonts w:ascii="Times New Roman" w:hAnsi="Times New Roman" w:cs="Times New Roman"/>
          <w:b/>
          <w:bCs/>
          <w:sz w:val="22"/>
          <w:szCs w:val="22"/>
        </w:rPr>
        <w:t xml:space="preserve">R2.6.1. </w:t>
      </w:r>
      <w:r>
        <w:rPr>
          <w:rFonts w:ascii="Times New Roman" w:hAnsi="Times New Roman" w:cs="Times New Roman"/>
          <w:sz w:val="24"/>
          <w:szCs w:val="24"/>
        </w:rPr>
        <w:t>Planned or controlled interruption of electric supply to customers</w:t>
      </w:r>
      <w:r w:rsidR="00006B37">
        <w:rPr>
          <w:rFonts w:ascii="Times New Roman" w:hAnsi="Times New Roman" w:cs="Times New Roman"/>
          <w:sz w:val="24"/>
          <w:szCs w:val="24"/>
        </w:rPr>
        <w:t xml:space="preserve"> </w:t>
      </w:r>
      <w:r>
        <w:rPr>
          <w:rFonts w:ascii="Times New Roman" w:hAnsi="Times New Roman" w:cs="Times New Roman"/>
          <w:sz w:val="24"/>
          <w:szCs w:val="24"/>
        </w:rPr>
        <w:t xml:space="preserve">(load shedding), the planned </w:t>
      </w:r>
    </w:p>
    <w:p w:rsidR="00B14C21" w:rsidRDefault="00B14C21" w:rsidP="00CE611E">
      <w:pPr>
        <w:ind w:left="720"/>
        <w:rPr>
          <w:rFonts w:ascii="Times New Roman" w:hAnsi="Times New Roman" w:cs="Times New Roman"/>
          <w:sz w:val="24"/>
          <w:szCs w:val="24"/>
        </w:rPr>
      </w:pPr>
      <w:r>
        <w:rPr>
          <w:rFonts w:ascii="Times New Roman" w:hAnsi="Times New Roman" w:cs="Times New Roman"/>
          <w:sz w:val="24"/>
          <w:szCs w:val="24"/>
        </w:rPr>
        <w:t>removal from service of certain</w:t>
      </w:r>
      <w:r w:rsidR="00006B37">
        <w:rPr>
          <w:rFonts w:ascii="Times New Roman" w:hAnsi="Times New Roman" w:cs="Times New Roman"/>
          <w:sz w:val="24"/>
          <w:szCs w:val="24"/>
        </w:rPr>
        <w:t xml:space="preserve"> </w:t>
      </w:r>
      <w:r>
        <w:rPr>
          <w:rFonts w:ascii="Times New Roman" w:hAnsi="Times New Roman" w:cs="Times New Roman"/>
          <w:sz w:val="24"/>
          <w:szCs w:val="24"/>
        </w:rPr>
        <w:t>generators, and/or the curtailment of contracted Firm (non-recallable</w:t>
      </w:r>
    </w:p>
    <w:p w:rsidR="000F5FCB" w:rsidRDefault="00B14C21" w:rsidP="00CE611E">
      <w:pPr>
        <w:widowControl w:val="0"/>
        <w:tabs>
          <w:tab w:val="left" w:pos="720"/>
        </w:tabs>
        <w:spacing w:line="294" w:lineRule="exact"/>
        <w:ind w:left="720"/>
        <w:rPr>
          <w:rFonts w:ascii="Times New Roman" w:hAnsi="Times New Roman" w:cs="Times New Roman"/>
          <w:sz w:val="24"/>
          <w:szCs w:val="24"/>
        </w:rPr>
      </w:pPr>
      <w:r>
        <w:rPr>
          <w:rFonts w:ascii="Times New Roman" w:hAnsi="Times New Roman" w:cs="Times New Roman"/>
          <w:sz w:val="24"/>
          <w:szCs w:val="24"/>
        </w:rPr>
        <w:t>reserved) electric power Transfers.</w:t>
      </w:r>
    </w:p>
    <w:p w:rsidR="00006B37" w:rsidRDefault="00006B37" w:rsidP="00CE611E">
      <w:pPr>
        <w:widowControl w:val="0"/>
        <w:tabs>
          <w:tab w:val="left" w:pos="360"/>
        </w:tabs>
        <w:spacing w:line="294" w:lineRule="exact"/>
        <w:ind w:left="360"/>
        <w:rPr>
          <w:rFonts w:ascii="Times New Roman" w:hAnsi="Times New Roman" w:cs="Times New Roman"/>
          <w:b/>
          <w:bCs/>
          <w:color w:val="264D74"/>
          <w:sz w:val="24"/>
          <w:szCs w:val="24"/>
        </w:rPr>
      </w:pPr>
    </w:p>
    <w:p w:rsidR="00E9781F" w:rsidRDefault="00E9781F" w:rsidP="00CE611E">
      <w:pPr>
        <w:widowControl w:val="0"/>
        <w:tabs>
          <w:tab w:val="left" w:pos="450"/>
          <w:tab w:val="left" w:pos="810"/>
        </w:tabs>
        <w:spacing w:line="294" w:lineRule="exact"/>
        <w:ind w:left="36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4A0C3A" w:rsidRPr="00AA1A92" w:rsidRDefault="004A0C3A" w:rsidP="00CE611E">
      <w:pPr>
        <w:widowControl w:val="0"/>
        <w:tabs>
          <w:tab w:val="left" w:pos="450"/>
          <w:tab w:val="left" w:pos="810"/>
        </w:tabs>
        <w:spacing w:line="186" w:lineRule="exact"/>
        <w:ind w:left="360"/>
        <w:rPr>
          <w:rFonts w:ascii="Times New Roman" w:hAnsi="Times New Roman" w:cs="Times New Roman"/>
          <w:sz w:val="24"/>
          <w:szCs w:val="24"/>
        </w:rPr>
      </w:pPr>
    </w:p>
    <w:p w:rsidR="004A0C3A" w:rsidRPr="00AA1A92" w:rsidRDefault="004A0C3A" w:rsidP="00CE611E">
      <w:pPr>
        <w:widowControl w:val="0"/>
        <w:shd w:val="clear" w:color="auto" w:fill="D3DCE9"/>
        <w:tabs>
          <w:tab w:val="left" w:pos="450"/>
          <w:tab w:val="left" w:pos="810"/>
        </w:tabs>
        <w:spacing w:line="294" w:lineRule="exact"/>
        <w:ind w:left="36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4A0C3A" w:rsidRPr="00AA1A92" w:rsidRDefault="004A0C3A" w:rsidP="00CE611E">
      <w:pPr>
        <w:widowControl w:val="0"/>
        <w:shd w:val="clear" w:color="auto" w:fill="D3DCE9"/>
        <w:tabs>
          <w:tab w:val="left" w:pos="450"/>
          <w:tab w:val="left" w:pos="810"/>
        </w:tabs>
        <w:spacing w:line="294" w:lineRule="exact"/>
        <w:ind w:left="360"/>
        <w:rPr>
          <w:rFonts w:ascii="Times New Roman" w:hAnsi="Times New Roman" w:cs="Times New Roman"/>
          <w:bCs/>
          <w:color w:val="264D74"/>
          <w:sz w:val="24"/>
          <w:szCs w:val="24"/>
        </w:rPr>
      </w:pPr>
    </w:p>
    <w:p w:rsidR="00E9781F" w:rsidRDefault="00E9781F" w:rsidP="00CE611E">
      <w:pPr>
        <w:pStyle w:val="Requirement"/>
        <w:numPr>
          <w:ilvl w:val="0"/>
          <w:numId w:val="0"/>
        </w:numPr>
        <w:tabs>
          <w:tab w:val="left" w:pos="360"/>
          <w:tab w:val="left" w:pos="2592"/>
          <w:tab w:val="left" w:pos="3240"/>
        </w:tabs>
        <w:autoSpaceDE/>
        <w:autoSpaceDN/>
        <w:adjustRightInd/>
        <w:spacing w:after="120"/>
        <w:ind w:left="360"/>
        <w:contextualSpacing w:val="0"/>
        <w:rPr>
          <w:rFonts w:ascii="Times New Roman" w:hAnsi="Times New Roman" w:cs="Times New Roman"/>
          <w:b/>
          <w:i/>
          <w:iCs/>
          <w:color w:val="C00000"/>
          <w:sz w:val="24"/>
          <w:szCs w:val="24"/>
        </w:rPr>
      </w:pPr>
    </w:p>
    <w:p w:rsidR="00237833" w:rsidRPr="00AA1A92" w:rsidRDefault="00E9781F" w:rsidP="00CE611E">
      <w:pPr>
        <w:pStyle w:val="Requirement"/>
        <w:numPr>
          <w:ilvl w:val="0"/>
          <w:numId w:val="0"/>
        </w:numPr>
        <w:tabs>
          <w:tab w:val="left" w:pos="360"/>
          <w:tab w:val="left" w:pos="2592"/>
          <w:tab w:val="left" w:pos="3240"/>
        </w:tabs>
        <w:autoSpaceDE/>
        <w:autoSpaceDN/>
        <w:adjustRightInd/>
        <w:spacing w:after="120"/>
        <w:ind w:left="360"/>
        <w:contextualSpacing w:val="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E9781F" w:rsidRPr="00AA1A92" w:rsidRDefault="00E9781F" w:rsidP="00CE611E">
      <w:pPr>
        <w:widowControl w:val="0"/>
        <w:tabs>
          <w:tab w:val="left" w:pos="900"/>
          <w:tab w:val="left" w:pos="6360"/>
        </w:tabs>
        <w:spacing w:line="294" w:lineRule="exact"/>
        <w:ind w:left="360"/>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R2.</w:t>
      </w:r>
    </w:p>
    <w:p w:rsidR="00E9781F" w:rsidRPr="00CE611E" w:rsidRDefault="00E9781F" w:rsidP="00E9781F">
      <w:pPr>
        <w:widowControl w:val="0"/>
        <w:spacing w:line="147" w:lineRule="exact"/>
        <w:rPr>
          <w:rFonts w:ascii="Times New Roman" w:hAnsi="Times New Roman" w:cs="Times New Roman"/>
          <w:sz w:val="24"/>
          <w:szCs w:val="24"/>
        </w:rPr>
      </w:pPr>
    </w:p>
    <w:p w:rsidR="008F2D2C" w:rsidRPr="00CE611E" w:rsidRDefault="00E9781F"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008F2D2C" w:rsidRPr="00CE611E">
        <w:rPr>
          <w:rFonts w:ascii="Times New Roman" w:hAnsi="Times New Roman" w:cs="Times New Roman"/>
          <w:bCs/>
          <w:color w:val="365F91"/>
          <w:sz w:val="24"/>
          <w:szCs w:val="24"/>
        </w:rPr>
        <w:t>___</w:t>
      </w:r>
      <w:r w:rsidR="008F2D2C" w:rsidRPr="00CE611E">
        <w:rPr>
          <w:rFonts w:ascii="Times New Roman" w:hAnsi="Times New Roman" w:cs="Times New Roman"/>
          <w:bCs/>
          <w:color w:val="365F91"/>
          <w:sz w:val="24"/>
          <w:szCs w:val="24"/>
        </w:rPr>
        <w:tab/>
      </w:r>
      <w:r w:rsidR="008F2D2C" w:rsidRPr="00CE611E">
        <w:rPr>
          <w:rFonts w:ascii="Times New Roman" w:hAnsi="Times New Roman" w:cs="Times New Roman"/>
          <w:color w:val="365F91"/>
          <w:sz w:val="24"/>
          <w:szCs w:val="24"/>
        </w:rPr>
        <w:t xml:space="preserve">Verify the Planning Authority's SOL Methodology included a requirement that SOLs </w:t>
      </w:r>
    </w:p>
    <w:p w:rsidR="008F2D2C" w:rsidRPr="00CE611E" w:rsidRDefault="008F2D2C" w:rsidP="008F2D2C">
      <w:pPr>
        <w:widowControl w:val="0"/>
        <w:tabs>
          <w:tab w:val="left" w:pos="1620"/>
          <w:tab w:val="left" w:pos="2160"/>
        </w:tabs>
        <w:spacing w:line="368"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t>provide BES performance consistent with:</w:t>
      </w:r>
    </w:p>
    <w:p w:rsidR="008F2D2C" w:rsidRPr="00CE611E" w:rsidRDefault="008F2D2C" w:rsidP="008F2D2C">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8F2D2C" w:rsidRPr="00CE611E" w:rsidRDefault="008F2D2C"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In the pre</w:t>
      </w:r>
      <w:r w:rsidRPr="00CE611E">
        <w:rPr>
          <w:rFonts w:ascii="Times New Roman" w:hAnsi="Times New Roman" w:cs="Times New Roman"/>
          <w:color w:val="365F91"/>
          <w:sz w:val="24"/>
          <w:szCs w:val="24"/>
        </w:rPr>
        <w:noBreakHyphen/>
        <w:t xml:space="preserve">contingency state and with all Facilities in service, the BES shall demonstrate   </w:t>
      </w:r>
    </w:p>
    <w:p w:rsidR="008F2D2C" w:rsidRPr="00CE611E" w:rsidRDefault="008F2D2C"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 xml:space="preserve">transient stability, dynamic stability and voltage stability </w:t>
      </w:r>
    </w:p>
    <w:p w:rsidR="008F2D2C" w:rsidRPr="00CE611E" w:rsidRDefault="008F2D2C" w:rsidP="008F2D2C">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 xml:space="preserve">All Facilities shall be within their Facility Ratings </w:t>
      </w:r>
    </w:p>
    <w:p w:rsidR="008F2D2C" w:rsidRPr="00CE611E" w:rsidRDefault="008F2D2C" w:rsidP="008F2D2C">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All Facilities shall be within their thermal, voltage and stability limits.</w:t>
      </w:r>
    </w:p>
    <w:p w:rsidR="008C53A0" w:rsidRPr="00CE611E" w:rsidRDefault="008C53A0" w:rsidP="008C53A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___ </w:t>
      </w:r>
      <w:r w:rsidRPr="00CE611E">
        <w:rPr>
          <w:rFonts w:ascii="Times New Roman" w:hAnsi="Times New Roman" w:cs="Times New Roman"/>
          <w:color w:val="365F91"/>
          <w:sz w:val="24"/>
          <w:szCs w:val="24"/>
        </w:rPr>
        <w:t xml:space="preserve">Verify in the determination of SOLs, the BES condition used reflected expected system </w:t>
      </w:r>
    </w:p>
    <w:p w:rsidR="008C53A0" w:rsidRPr="00CE611E" w:rsidRDefault="008C53A0" w:rsidP="00CE611E">
      <w:pPr>
        <w:widowControl w:val="0"/>
        <w:tabs>
          <w:tab w:val="left" w:pos="0"/>
          <w:tab w:val="left" w:pos="630"/>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conditions and reflected changes to system topology such as Facility outages.</w:t>
      </w:r>
    </w:p>
    <w:p w:rsidR="008F2D2C" w:rsidRPr="00CE611E" w:rsidRDefault="008F2D2C" w:rsidP="00CE611E">
      <w:pPr>
        <w:tabs>
          <w:tab w:val="left" w:pos="0"/>
          <w:tab w:val="left" w:pos="630"/>
        </w:tabs>
        <w:rPr>
          <w:rFonts w:ascii="Times New Roman" w:hAnsi="Times New Roman" w:cs="Times New Roman"/>
          <w:sz w:val="24"/>
          <w:szCs w:val="24"/>
        </w:rPr>
      </w:pPr>
    </w:p>
    <w:p w:rsidR="008C53A0" w:rsidRPr="008C53A0" w:rsidRDefault="008C53A0" w:rsidP="00CE611E">
      <w:pPr>
        <w:widowControl w:val="0"/>
        <w:tabs>
          <w:tab w:val="left" w:pos="0"/>
          <w:tab w:val="left" w:pos="90"/>
        </w:tabs>
        <w:spacing w:line="284" w:lineRule="exact"/>
        <w:ind w:left="180"/>
        <w:rPr>
          <w:rFonts w:ascii="Times New Roman" w:hAnsi="Times New Roman" w:cs="Times New Roman"/>
          <w:color w:val="365F91"/>
          <w:sz w:val="24"/>
          <w:szCs w:val="24"/>
        </w:rPr>
      </w:pPr>
      <w:r w:rsidRPr="00CE611E">
        <w:rPr>
          <w:rFonts w:ascii="Times New Roman" w:hAnsi="Times New Roman" w:cs="Times New Roman"/>
          <w:color w:val="365F91"/>
          <w:sz w:val="24"/>
          <w:szCs w:val="24"/>
        </w:rPr>
        <w:t>Following the single Contingencies identified in Requirement 2.2.1 through Requirement 2.2.3</w:t>
      </w:r>
      <w:r w:rsidRPr="008C53A0">
        <w:rPr>
          <w:rFonts w:ascii="Times New Roman" w:hAnsi="Times New Roman" w:cs="Times New Roman"/>
          <w:color w:val="365F91"/>
          <w:sz w:val="24"/>
          <w:szCs w:val="24"/>
        </w:rPr>
        <w:t>, the system shall demonstrate transient stability, dynamic stability and voltage</w:t>
      </w:r>
      <w:r>
        <w:rPr>
          <w:rFonts w:ascii="Times New Roman" w:hAnsi="Times New Roman" w:cs="Times New Roman"/>
          <w:color w:val="365F91"/>
          <w:sz w:val="24"/>
          <w:szCs w:val="24"/>
        </w:rPr>
        <w:t xml:space="preserve"> </w:t>
      </w:r>
      <w:r w:rsidRPr="008C53A0">
        <w:rPr>
          <w:rFonts w:ascii="Times New Roman" w:hAnsi="Times New Roman" w:cs="Times New Roman"/>
          <w:color w:val="365F91"/>
          <w:sz w:val="24"/>
          <w:szCs w:val="24"/>
        </w:rPr>
        <w:t xml:space="preserve">stability </w:t>
      </w:r>
    </w:p>
    <w:p w:rsidR="008C53A0" w:rsidRPr="00CE611E" w:rsidRDefault="008C53A0" w:rsidP="008C53A0">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 xml:space="preserve">All Facilities shall be within their Facility Ratings </w:t>
      </w:r>
    </w:p>
    <w:p w:rsidR="008C53A0" w:rsidRPr="00CE611E" w:rsidRDefault="008C53A0" w:rsidP="008C53A0">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All Facilities shall be within their thermal, voltage and stability limits.</w:t>
      </w:r>
    </w:p>
    <w:p w:rsidR="008C53A0" w:rsidRPr="00CE611E" w:rsidRDefault="008C53A0" w:rsidP="008C53A0">
      <w:pPr>
        <w:widowControl w:val="0"/>
        <w:tabs>
          <w:tab w:val="left" w:pos="1620"/>
        </w:tabs>
        <w:spacing w:line="284" w:lineRule="exact"/>
        <w:ind w:left="1620" w:hanging="1620"/>
        <w:rPr>
          <w:rFonts w:ascii="Times New Roman" w:hAnsi="Times New Roman" w:cs="Times New Roman"/>
          <w:sz w:val="24"/>
          <w:szCs w:val="24"/>
        </w:rPr>
      </w:pPr>
    </w:p>
    <w:p w:rsidR="008C53A0" w:rsidRPr="00CE611E" w:rsidRDefault="008C53A0" w:rsidP="008C53A0">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Pr="00CE611E">
        <w:rPr>
          <w:rFonts w:ascii="Times New Roman" w:hAnsi="Times New Roman" w:cs="Times New Roman"/>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t xml:space="preserve"> </w:t>
      </w:r>
      <w:r w:rsidRPr="00CE611E">
        <w:rPr>
          <w:rFonts w:ascii="Times New Roman" w:hAnsi="Times New Roman" w:cs="Times New Roman"/>
          <w:color w:val="365F91"/>
          <w:sz w:val="24"/>
          <w:szCs w:val="24"/>
        </w:rPr>
        <w:t>Verify Cascading Outages or uncontrolled separation shall not occur.</w:t>
      </w:r>
    </w:p>
    <w:p w:rsidR="008C53A0" w:rsidRPr="00CE611E" w:rsidRDefault="008C53A0" w:rsidP="008C53A0">
      <w:pPr>
        <w:widowControl w:val="0"/>
        <w:tabs>
          <w:tab w:val="left" w:pos="1620"/>
        </w:tabs>
        <w:spacing w:line="371" w:lineRule="exact"/>
        <w:ind w:left="1620" w:hanging="1620"/>
        <w:rPr>
          <w:rFonts w:ascii="Times New Roman" w:hAnsi="Times New Roman" w:cs="Times New Roman"/>
          <w:sz w:val="24"/>
          <w:szCs w:val="24"/>
        </w:rPr>
      </w:pPr>
    </w:p>
    <w:p w:rsidR="008C53A0" w:rsidRPr="00CE611E" w:rsidRDefault="008C53A0" w:rsidP="008C53A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Pr="00CE611E">
        <w:rPr>
          <w:rFonts w:ascii="Times New Roman" w:hAnsi="Times New Roman" w:cs="Times New Roman"/>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Single line to ground or three</w:t>
      </w:r>
      <w:r w:rsidRPr="00CE611E">
        <w:rPr>
          <w:rFonts w:ascii="Times New Roman" w:hAnsi="Times New Roman" w:cs="Times New Roman"/>
          <w:color w:val="365F91"/>
          <w:sz w:val="24"/>
          <w:szCs w:val="24"/>
        </w:rPr>
        <w:noBreakHyphen/>
        <w:t xml:space="preserve">phase Fault (whichever is more severe), with </w:t>
      </w:r>
      <w:smartTag w:uri="urn:schemas-microsoft-com:office:smarttags" w:element="City">
        <w:smartTag w:uri="urn:schemas-microsoft-com:office:smarttags" w:element="place">
          <w:r w:rsidRPr="00CE611E">
            <w:rPr>
              <w:rFonts w:ascii="Times New Roman" w:hAnsi="Times New Roman" w:cs="Times New Roman"/>
              <w:color w:val="365F91"/>
              <w:sz w:val="24"/>
              <w:szCs w:val="24"/>
            </w:rPr>
            <w:t>Normal</w:t>
          </w:r>
        </w:smartTag>
      </w:smartTag>
      <w:r w:rsidRPr="00CE611E">
        <w:rPr>
          <w:rFonts w:ascii="Times New Roman" w:hAnsi="Times New Roman" w:cs="Times New Roman"/>
          <w:color w:val="365F91"/>
          <w:sz w:val="24"/>
          <w:szCs w:val="24"/>
        </w:rPr>
        <w:t xml:space="preserve"> </w:t>
      </w:r>
    </w:p>
    <w:p w:rsidR="008C53A0" w:rsidRPr="00CE611E" w:rsidRDefault="008C53A0" w:rsidP="008C53A0">
      <w:pPr>
        <w:widowControl w:val="0"/>
        <w:tabs>
          <w:tab w:val="left" w:pos="1080"/>
        </w:tabs>
        <w:spacing w:line="284" w:lineRule="exact"/>
        <w:ind w:left="2070" w:hanging="207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Clearing, on any Faulted generator, line, transformer, or shunt device.</w:t>
      </w:r>
    </w:p>
    <w:p w:rsidR="008C53A0" w:rsidRPr="00CE611E" w:rsidRDefault="008C53A0" w:rsidP="008C53A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Loss of any generator, line, transformer, or shunt device without a Fault.</w:t>
      </w:r>
    </w:p>
    <w:p w:rsidR="008C53A0" w:rsidRPr="00CE611E" w:rsidRDefault="008C53A0" w:rsidP="008C53A0">
      <w:pPr>
        <w:widowControl w:val="0"/>
        <w:tabs>
          <w:tab w:val="left" w:pos="1080"/>
        </w:tabs>
        <w:spacing w:line="284" w:lineRule="exact"/>
        <w:ind w:left="2070" w:hanging="45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Single pole block, with Normal Clearing, in a monopolar or bipolar high voltage direct current system.</w:t>
      </w:r>
    </w:p>
    <w:p w:rsidR="008C53A0" w:rsidRPr="00CE611E" w:rsidRDefault="008C53A0" w:rsidP="008C53A0">
      <w:pPr>
        <w:ind w:left="3" w:firstLine="1"/>
        <w:rPr>
          <w:rFonts w:ascii="Times New Roman" w:hAnsi="Times New Roman" w:cs="Times New Roman"/>
          <w:sz w:val="24"/>
          <w:szCs w:val="24"/>
        </w:rPr>
      </w:pPr>
    </w:p>
    <w:p w:rsidR="00976272" w:rsidRPr="00CE611E" w:rsidRDefault="003E7B07"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Note: Starting with all Facilities in service, the system’s response to a single Contingency, may include any of </w:t>
      </w:r>
    </w:p>
    <w:p w:rsidR="00976272" w:rsidRPr="00CE611E" w:rsidRDefault="003E7B07"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the following:</w:t>
      </w:r>
    </w:p>
    <w:p w:rsidR="00976272" w:rsidRPr="00CE611E" w:rsidRDefault="00976272"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p>
    <w:p w:rsidR="00976272" w:rsidRPr="00CE611E" w:rsidRDefault="00976272" w:rsidP="003E7B0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Cs/>
          <w:color w:val="365F91"/>
          <w:sz w:val="24"/>
          <w:szCs w:val="24"/>
        </w:rPr>
        <w:t>___</w:t>
      </w:r>
      <w:r w:rsidR="003E7B07" w:rsidRPr="00CE611E">
        <w:rPr>
          <w:rFonts w:ascii="Times New Roman" w:hAnsi="Times New Roman" w:cs="Times New Roman"/>
          <w:color w:val="365F91"/>
          <w:sz w:val="24"/>
          <w:szCs w:val="24"/>
        </w:rPr>
        <w:t xml:space="preserve">Planned or controlled interruption of electric supply to radial customers or some local network </w:t>
      </w:r>
    </w:p>
    <w:p w:rsidR="003E7B07" w:rsidRPr="00CE611E" w:rsidRDefault="00976272" w:rsidP="003E7B0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customers connected to or supplied by the Faulted Facility or by the affected area.</w:t>
      </w:r>
    </w:p>
    <w:p w:rsidR="003E7B07" w:rsidRPr="00CE611E" w:rsidRDefault="00976272"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b/>
          <w:bCs/>
          <w:color w:val="365F91"/>
          <w:sz w:val="24"/>
          <w:szCs w:val="24"/>
        </w:rPr>
        <w:t xml:space="preserve">      </w:t>
      </w:r>
      <w:r w:rsidR="003E7B07" w:rsidRPr="00CE611E">
        <w:rPr>
          <w:rFonts w:ascii="Times New Roman" w:hAnsi="Times New Roman" w:cs="Times New Roman"/>
          <w:color w:val="365F91"/>
          <w:sz w:val="24"/>
          <w:szCs w:val="24"/>
        </w:rPr>
        <w:t>System reconfiguration through manual or automati</w:t>
      </w:r>
      <w:r w:rsidRPr="00CE611E">
        <w:rPr>
          <w:rFonts w:ascii="Times New Roman" w:hAnsi="Times New Roman" w:cs="Times New Roman"/>
          <w:color w:val="365F91"/>
          <w:sz w:val="24"/>
          <w:szCs w:val="24"/>
        </w:rPr>
        <w:t>c control or protection actions</w:t>
      </w:r>
    </w:p>
    <w:p w:rsidR="003E7B07" w:rsidRPr="00CE611E" w:rsidRDefault="003E7B07" w:rsidP="003E7B07">
      <w:pPr>
        <w:widowControl w:val="0"/>
        <w:tabs>
          <w:tab w:val="left" w:pos="1080"/>
          <w:tab w:val="left" w:pos="1620"/>
          <w:tab w:val="left" w:pos="2340"/>
        </w:tabs>
        <w:spacing w:line="240" w:lineRule="exact"/>
        <w:ind w:left="2700" w:hanging="2700"/>
        <w:rPr>
          <w:rFonts w:ascii="Times New Roman" w:hAnsi="Times New Roman" w:cs="Times New Roman"/>
          <w:bCs/>
          <w:color w:val="365F91"/>
          <w:sz w:val="24"/>
          <w:szCs w:val="24"/>
        </w:rPr>
      </w:pPr>
      <w:r w:rsidRPr="00CE611E">
        <w:rPr>
          <w:rFonts w:ascii="Times New Roman" w:hAnsi="Times New Roman" w:cs="Times New Roman"/>
          <w:bCs/>
          <w:color w:val="365F91"/>
          <w:sz w:val="24"/>
          <w:szCs w:val="24"/>
        </w:rPr>
        <w:tab/>
      </w:r>
      <w:r w:rsidRPr="00CE611E">
        <w:rPr>
          <w:rFonts w:ascii="Times New Roman" w:hAnsi="Times New Roman" w:cs="Times New Roman"/>
          <w:bCs/>
          <w:color w:val="365F91"/>
          <w:sz w:val="24"/>
          <w:szCs w:val="24"/>
        </w:rPr>
        <w:tab/>
      </w:r>
      <w:r w:rsidRPr="00CE611E">
        <w:rPr>
          <w:rFonts w:ascii="Times New Roman" w:hAnsi="Times New Roman" w:cs="Times New Roman"/>
          <w:bCs/>
          <w:color w:val="365F91"/>
          <w:sz w:val="24"/>
          <w:szCs w:val="24"/>
        </w:rPr>
        <w:tab/>
        <w:t>___</w:t>
      </w:r>
    </w:p>
    <w:p w:rsidR="00976272"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
          <w:bCs/>
          <w:color w:val="365F91"/>
          <w:sz w:val="24"/>
          <w:szCs w:val="24"/>
        </w:rPr>
        <w:t xml:space="preserve">      </w:t>
      </w:r>
      <w:r w:rsidR="003E7B07" w:rsidRPr="00CE611E">
        <w:rPr>
          <w:rFonts w:ascii="Times New Roman" w:hAnsi="Times New Roman" w:cs="Times New Roman"/>
          <w:bCs/>
          <w:color w:val="365F91"/>
          <w:sz w:val="24"/>
          <w:szCs w:val="24"/>
        </w:rPr>
        <w:t xml:space="preserve">Verify </w:t>
      </w:r>
      <w:r w:rsidR="00976272" w:rsidRPr="00CE611E">
        <w:rPr>
          <w:rFonts w:ascii="Times New Roman" w:hAnsi="Times New Roman" w:cs="Times New Roman"/>
          <w:bCs/>
          <w:color w:val="365F91"/>
          <w:sz w:val="24"/>
          <w:szCs w:val="24"/>
        </w:rPr>
        <w:t xml:space="preserve">the </w:t>
      </w:r>
      <w:r w:rsidR="003E7B07" w:rsidRPr="00CE611E">
        <w:rPr>
          <w:rFonts w:ascii="Times New Roman" w:hAnsi="Times New Roman" w:cs="Times New Roman"/>
          <w:bCs/>
          <w:color w:val="365F91"/>
          <w:sz w:val="24"/>
          <w:szCs w:val="24"/>
        </w:rPr>
        <w:t xml:space="preserve">methodology </w:t>
      </w:r>
      <w:r w:rsidR="00976272" w:rsidRPr="00CE611E">
        <w:rPr>
          <w:rFonts w:ascii="Times New Roman" w:hAnsi="Times New Roman" w:cs="Times New Roman"/>
          <w:bCs/>
          <w:color w:val="365F91"/>
          <w:sz w:val="24"/>
          <w:szCs w:val="24"/>
        </w:rPr>
        <w:t xml:space="preserve">addresses </w:t>
      </w:r>
      <w:r w:rsidR="00976272" w:rsidRPr="00CE611E">
        <w:rPr>
          <w:rFonts w:ascii="Times New Roman" w:hAnsi="Times New Roman" w:cs="Times New Roman"/>
          <w:color w:val="365F91"/>
          <w:sz w:val="24"/>
          <w:szCs w:val="24"/>
        </w:rPr>
        <w:t>preparation</w:t>
      </w:r>
      <w:r w:rsidR="003E7B07" w:rsidRPr="00CE611E">
        <w:rPr>
          <w:rFonts w:ascii="Times New Roman" w:hAnsi="Times New Roman" w:cs="Times New Roman"/>
          <w:color w:val="365F91"/>
          <w:sz w:val="24"/>
          <w:szCs w:val="24"/>
        </w:rPr>
        <w:t xml:space="preserve"> for the next Contingency, </w:t>
      </w:r>
      <w:r w:rsidR="00976272" w:rsidRPr="00CE611E">
        <w:rPr>
          <w:rFonts w:ascii="Times New Roman" w:hAnsi="Times New Roman" w:cs="Times New Roman"/>
          <w:color w:val="365F91"/>
          <w:sz w:val="24"/>
          <w:szCs w:val="24"/>
        </w:rPr>
        <w:t xml:space="preserve">including </w:t>
      </w:r>
      <w:r w:rsidR="003E7B07" w:rsidRPr="00CE611E">
        <w:rPr>
          <w:rFonts w:ascii="Times New Roman" w:hAnsi="Times New Roman" w:cs="Times New Roman"/>
          <w:color w:val="365F91"/>
          <w:sz w:val="24"/>
          <w:szCs w:val="24"/>
        </w:rPr>
        <w:t xml:space="preserve">system </w:t>
      </w:r>
    </w:p>
    <w:p w:rsidR="003E7B07"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976272"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 xml:space="preserve">adjustments, changes to generation, uses of the transmission system, and the </w:t>
      </w:r>
    </w:p>
    <w:p w:rsidR="003E7B07"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transmission system topology.</w:t>
      </w:r>
    </w:p>
    <w:p w:rsidR="003E7B07" w:rsidRPr="00CE611E" w:rsidRDefault="003E7B07" w:rsidP="003E7B07">
      <w:pPr>
        <w:widowControl w:val="0"/>
        <w:spacing w:line="281" w:lineRule="exact"/>
        <w:rPr>
          <w:rFonts w:ascii="Times New Roman" w:hAnsi="Times New Roman" w:cs="Times New Roman"/>
          <w:color w:val="365F91"/>
          <w:sz w:val="24"/>
          <w:szCs w:val="24"/>
        </w:rPr>
      </w:pPr>
    </w:p>
    <w:p w:rsidR="00976272" w:rsidRPr="00CE611E" w:rsidRDefault="003E7B07"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Starting with all facilities in service and following any of the multiple Contingencies</w:t>
      </w:r>
      <w:r w:rsidR="00976272" w:rsidRPr="00CE611E">
        <w:rPr>
          <w:rFonts w:ascii="Times New Roman" w:hAnsi="Times New Roman" w:cs="Times New Roman"/>
          <w:color w:val="365F91"/>
          <w:sz w:val="24"/>
          <w:szCs w:val="24"/>
        </w:rPr>
        <w:t xml:space="preserve"> </w:t>
      </w:r>
      <w:r w:rsidRPr="00CE611E">
        <w:rPr>
          <w:rFonts w:ascii="Times New Roman" w:hAnsi="Times New Roman" w:cs="Times New Roman"/>
          <w:color w:val="365F91"/>
          <w:sz w:val="24"/>
          <w:szCs w:val="24"/>
        </w:rPr>
        <w:t>identified i</w:t>
      </w:r>
      <w:r w:rsidR="00976272" w:rsidRPr="00CE611E">
        <w:rPr>
          <w:rFonts w:ascii="Times New Roman" w:hAnsi="Times New Roman" w:cs="Times New Roman"/>
          <w:color w:val="365F91"/>
          <w:sz w:val="24"/>
          <w:szCs w:val="24"/>
        </w:rPr>
        <w:t xml:space="preserve">n Reliability </w:t>
      </w: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Standard TPL</w:t>
      </w:r>
      <w:r w:rsidRPr="00CE611E">
        <w:rPr>
          <w:rFonts w:ascii="Times New Roman" w:hAnsi="Times New Roman" w:cs="Times New Roman"/>
          <w:color w:val="365F91"/>
          <w:sz w:val="24"/>
          <w:szCs w:val="24"/>
        </w:rPr>
        <w:noBreakHyphen/>
        <w:t>003, the system shall :</w:t>
      </w: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D</w:t>
      </w:r>
      <w:r w:rsidR="003E7B07" w:rsidRPr="00CE611E">
        <w:rPr>
          <w:rFonts w:ascii="Times New Roman" w:hAnsi="Times New Roman" w:cs="Times New Roman"/>
          <w:color w:val="365F91"/>
          <w:sz w:val="24"/>
          <w:szCs w:val="24"/>
        </w:rPr>
        <w:t>emonstrate transient, dynamic</w:t>
      </w: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 xml:space="preserve">and voltage stability; </w:t>
      </w:r>
    </w:p>
    <w:p w:rsidR="003E7B07"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A</w:t>
      </w:r>
      <w:r w:rsidR="003E7B07" w:rsidRPr="00CE611E">
        <w:rPr>
          <w:rFonts w:ascii="Times New Roman" w:hAnsi="Times New Roman" w:cs="Times New Roman"/>
          <w:color w:val="365F91"/>
          <w:sz w:val="24"/>
          <w:szCs w:val="24"/>
        </w:rPr>
        <w:t>ll Facilities shall be operating within their Facility Ratings and within</w:t>
      </w:r>
    </w:p>
    <w:p w:rsidR="003E7B07" w:rsidRPr="00CE611E" w:rsidRDefault="00976272" w:rsidP="0097627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their thermal, voltage and stability limits.</w:t>
      </w:r>
    </w:p>
    <w:p w:rsidR="003E7B07" w:rsidRPr="00CE611E" w:rsidRDefault="003E7B07" w:rsidP="003E7B07">
      <w:pPr>
        <w:widowControl w:val="0"/>
        <w:tabs>
          <w:tab w:val="left" w:pos="1080"/>
          <w:tab w:val="left" w:pos="1560"/>
        </w:tabs>
        <w:spacing w:line="240" w:lineRule="exact"/>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00976272" w:rsidRPr="00CE611E">
        <w:rPr>
          <w:rFonts w:ascii="Times New Roman" w:hAnsi="Times New Roman" w:cs="Times New Roman"/>
          <w:color w:val="365F91"/>
          <w:sz w:val="24"/>
          <w:szCs w:val="24"/>
        </w:rPr>
        <w:t xml:space="preserve">     </w:t>
      </w:r>
      <w:r w:rsidRPr="00CE611E">
        <w:rPr>
          <w:rFonts w:ascii="Times New Roman" w:hAnsi="Times New Roman" w:cs="Times New Roman"/>
          <w:b/>
          <w:bCs/>
          <w:color w:val="365F91"/>
          <w:sz w:val="24"/>
          <w:szCs w:val="24"/>
        </w:rPr>
        <w:t>___</w:t>
      </w:r>
      <w:r w:rsidRPr="00CE611E">
        <w:rPr>
          <w:rFonts w:ascii="Times New Roman" w:hAnsi="Times New Roman" w:cs="Times New Roman"/>
          <w:b/>
          <w:bCs/>
          <w:color w:val="365F91"/>
          <w:sz w:val="24"/>
          <w:szCs w:val="24"/>
        </w:rPr>
        <w:tab/>
      </w:r>
      <w:r w:rsidRPr="00CE611E">
        <w:rPr>
          <w:rFonts w:ascii="Times New Roman" w:hAnsi="Times New Roman" w:cs="Times New Roman"/>
          <w:color w:val="365F91"/>
          <w:sz w:val="24"/>
          <w:szCs w:val="24"/>
        </w:rPr>
        <w:t>Verify Cascading Outages or uncontrolled separation shall not occur.</w:t>
      </w:r>
    </w:p>
    <w:p w:rsidR="003E7B07" w:rsidRPr="00CE611E" w:rsidRDefault="003E7B07" w:rsidP="003E7B07">
      <w:pPr>
        <w:widowControl w:val="0"/>
        <w:spacing w:line="371" w:lineRule="exact"/>
        <w:rPr>
          <w:rFonts w:ascii="Times New Roman" w:hAnsi="Times New Roman" w:cs="Times New Roman"/>
          <w:color w:val="365F91"/>
          <w:sz w:val="24"/>
          <w:szCs w:val="24"/>
        </w:rPr>
      </w:pPr>
    </w:p>
    <w:p w:rsidR="00976272" w:rsidRPr="00CE611E" w:rsidRDefault="003E7B07" w:rsidP="00976272">
      <w:pPr>
        <w:widowControl w:val="0"/>
        <w:tabs>
          <w:tab w:val="left" w:pos="1080"/>
          <w:tab w:val="left" w:pos="1560"/>
        </w:tabs>
        <w:spacing w:line="284" w:lineRule="exact"/>
        <w:ind w:left="1530" w:hanging="1530"/>
        <w:rPr>
          <w:rFonts w:ascii="Times New Roman" w:hAnsi="Times New Roman" w:cs="Times New Roman"/>
          <w:b/>
          <w:bCs/>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
          <w:bCs/>
          <w:color w:val="365F91"/>
          <w:sz w:val="24"/>
          <w:szCs w:val="24"/>
        </w:rPr>
        <w:tab/>
      </w:r>
    </w:p>
    <w:p w:rsidR="00976272" w:rsidRPr="00CE611E" w:rsidRDefault="003E7B07" w:rsidP="0097627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Note: In determining the system’s response to any of the multiple Contingencies, identified in Reliability </w:t>
      </w:r>
    </w:p>
    <w:p w:rsidR="003E7B07" w:rsidRPr="00CE611E" w:rsidRDefault="003E7B07" w:rsidP="0097627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Standard TPL</w:t>
      </w:r>
      <w:r w:rsidRPr="00CE611E">
        <w:rPr>
          <w:rFonts w:ascii="Times New Roman" w:hAnsi="Times New Roman" w:cs="Times New Roman"/>
          <w:color w:val="365F91"/>
          <w:sz w:val="24"/>
          <w:szCs w:val="24"/>
        </w:rPr>
        <w:noBreakHyphen/>
        <w:t>003, in addition to the actions identified in R2.3.1 and R2.3.2, the following shall be acceptable:</w:t>
      </w:r>
    </w:p>
    <w:p w:rsidR="003E7B07" w:rsidRPr="00CE611E" w:rsidRDefault="003E7B07" w:rsidP="003E7B07">
      <w:pPr>
        <w:widowControl w:val="0"/>
        <w:spacing w:line="281" w:lineRule="exact"/>
        <w:rPr>
          <w:rFonts w:ascii="Times New Roman" w:hAnsi="Times New Roman" w:cs="Times New Roman"/>
          <w:color w:val="365F91"/>
          <w:sz w:val="24"/>
          <w:szCs w:val="24"/>
        </w:rPr>
      </w:pPr>
    </w:p>
    <w:p w:rsidR="00976272" w:rsidRPr="00CE611E" w:rsidRDefault="00976272" w:rsidP="00976272">
      <w:pPr>
        <w:ind w:left="4" w:firstLine="1"/>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Cs/>
          <w:color w:val="365F91"/>
          <w:sz w:val="24"/>
          <w:szCs w:val="24"/>
        </w:rPr>
        <w:t>___</w:t>
      </w:r>
      <w:r w:rsidR="003E7B07" w:rsidRPr="00CE611E">
        <w:rPr>
          <w:rFonts w:ascii="Times New Roman" w:hAnsi="Times New Roman" w:cs="Times New Roman"/>
          <w:b/>
          <w:bCs/>
          <w:color w:val="365F91"/>
          <w:sz w:val="24"/>
          <w:szCs w:val="24"/>
        </w:rPr>
        <w:tab/>
      </w:r>
      <w:r w:rsidR="003E7B07" w:rsidRPr="00CE611E">
        <w:rPr>
          <w:rFonts w:ascii="Times New Roman" w:hAnsi="Times New Roman" w:cs="Times New Roman"/>
          <w:color w:val="365F91"/>
          <w:sz w:val="24"/>
          <w:szCs w:val="24"/>
        </w:rPr>
        <w:t xml:space="preserve">Planned or controlled interruption of electric supply to customers (load shedding), </w:t>
      </w:r>
    </w:p>
    <w:p w:rsidR="00976272" w:rsidRPr="00CE611E" w:rsidRDefault="00976272" w:rsidP="003E7B07">
      <w:pPr>
        <w:ind w:left="3" w:firstLine="1"/>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Th</w:t>
      </w:r>
      <w:r w:rsidR="003E7B07" w:rsidRPr="00CE611E">
        <w:rPr>
          <w:rFonts w:ascii="Times New Roman" w:hAnsi="Times New Roman" w:cs="Times New Roman"/>
          <w:color w:val="365F91"/>
          <w:sz w:val="24"/>
          <w:szCs w:val="24"/>
        </w:rPr>
        <w:t xml:space="preserve">e planned removal from service of certain generators, </w:t>
      </w:r>
    </w:p>
    <w:p w:rsidR="008C53A0" w:rsidRPr="00CE611E" w:rsidRDefault="00976272" w:rsidP="003E7B07">
      <w:pPr>
        <w:ind w:left="3" w:firstLine="1"/>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 xml:space="preserve"> T</w:t>
      </w:r>
      <w:r w:rsidR="003E7B07" w:rsidRPr="00CE611E">
        <w:rPr>
          <w:rFonts w:ascii="Times New Roman" w:hAnsi="Times New Roman" w:cs="Times New Roman"/>
          <w:color w:val="365F91"/>
          <w:sz w:val="24"/>
          <w:szCs w:val="24"/>
        </w:rPr>
        <w:t>he curtailment of contracted Firm (non</w:t>
      </w:r>
      <w:r w:rsidR="003E7B07" w:rsidRPr="00CE611E">
        <w:rPr>
          <w:rFonts w:ascii="Times New Roman" w:hAnsi="Times New Roman" w:cs="Times New Roman"/>
          <w:color w:val="365F91"/>
          <w:sz w:val="24"/>
          <w:szCs w:val="24"/>
        </w:rPr>
        <w:noBreakHyphen/>
        <w:t>recallable reserved) electric power Transfers.</w:t>
      </w:r>
    </w:p>
    <w:p w:rsidR="008C53A0" w:rsidRPr="00CE611E" w:rsidRDefault="008C53A0" w:rsidP="008C53A0">
      <w:pPr>
        <w:ind w:left="3" w:firstLine="1"/>
        <w:rPr>
          <w:rFonts w:ascii="Times New Roman" w:hAnsi="Times New Roman" w:cs="Times New Roman"/>
          <w:sz w:val="24"/>
          <w:szCs w:val="24"/>
        </w:rPr>
      </w:pPr>
    </w:p>
    <w:p w:rsidR="008C53A0" w:rsidRPr="00CE611E" w:rsidRDefault="008C53A0" w:rsidP="008C53A0">
      <w:pPr>
        <w:ind w:left="3" w:firstLine="1"/>
        <w:rPr>
          <w:rFonts w:ascii="Times New Roman" w:hAnsi="Times New Roman" w:cs="Times New Roman"/>
          <w:sz w:val="24"/>
          <w:szCs w:val="24"/>
        </w:rPr>
      </w:pPr>
    </w:p>
    <w:p w:rsidR="00E9781F" w:rsidRDefault="00E9781F" w:rsidP="00006B37">
      <w:pPr>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9781F" w:rsidRPr="00AA1A92" w:rsidTr="00B07178">
        <w:tc>
          <w:tcPr>
            <w:tcW w:w="78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Version</w:t>
            </w:r>
          </w:p>
        </w:tc>
      </w:tr>
      <w:tr w:rsidR="00E9781F" w:rsidRPr="00AA1A92" w:rsidTr="00B07178">
        <w:tc>
          <w:tcPr>
            <w:tcW w:w="7848" w:type="dxa"/>
            <w:tcBorders>
              <w:top w:val="nil"/>
              <w:left w:val="nil"/>
              <w:bottom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top w:val="nil"/>
              <w:left w:val="nil"/>
              <w:bottom w:val="nil"/>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top w:val="nil"/>
              <w:left w:val="nil"/>
              <w:bottom w:val="single" w:sz="8" w:space="0" w:color="4F81BD"/>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9781F" w:rsidRDefault="00E9781F" w:rsidP="00AA1A92">
      <w:pPr>
        <w:tabs>
          <w:tab w:val="left" w:pos="360"/>
        </w:tabs>
        <w:ind w:left="720" w:hanging="720"/>
        <w:rPr>
          <w:rFonts w:ascii="Times New Roman" w:hAnsi="Times New Roman" w:cs="Times New Roman"/>
          <w:b/>
          <w:bCs/>
          <w:sz w:val="24"/>
          <w:szCs w:val="24"/>
        </w:rPr>
      </w:pPr>
    </w:p>
    <w:p w:rsidR="000B04DD" w:rsidRDefault="000B04DD" w:rsidP="00AA1A92">
      <w:pPr>
        <w:tabs>
          <w:tab w:val="left" w:pos="360"/>
        </w:tabs>
        <w:ind w:left="720" w:hanging="720"/>
        <w:rPr>
          <w:rFonts w:ascii="Times New Roman" w:hAnsi="Times New Roman" w:cs="Times New Roman"/>
          <w:b/>
          <w:bCs/>
          <w:sz w:val="24"/>
          <w:szCs w:val="24"/>
        </w:rPr>
      </w:pPr>
    </w:p>
    <w:p w:rsidR="001F79EC" w:rsidRPr="00AA1A92" w:rsidRDefault="001F79EC" w:rsidP="00AA1A92">
      <w:pPr>
        <w:tabs>
          <w:tab w:val="left" w:pos="360"/>
        </w:tabs>
        <w:ind w:left="720" w:hanging="720"/>
        <w:rPr>
          <w:rFonts w:ascii="Times New Roman" w:hAnsi="Times New Roman" w:cs="Times New Roman"/>
          <w:sz w:val="24"/>
          <w:szCs w:val="24"/>
        </w:rPr>
      </w:pPr>
      <w:r w:rsidRPr="00AA1A92">
        <w:rPr>
          <w:rFonts w:ascii="Times New Roman" w:hAnsi="Times New Roman" w:cs="Times New Roman"/>
          <w:b/>
          <w:bCs/>
          <w:sz w:val="24"/>
          <w:szCs w:val="24"/>
        </w:rPr>
        <w:t xml:space="preserve">R3. </w:t>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Authority’s methodology for determining SOLs, shall include, as a minimum, a description of the following, along with any reliability margins applied for</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each:</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R3.1. </w:t>
      </w:r>
      <w:r w:rsidR="008B1CFF">
        <w:rPr>
          <w:rFonts w:ascii="Times New Roman" w:hAnsi="Times New Roman" w:cs="Times New Roman"/>
          <w:b/>
          <w:bCs/>
          <w:sz w:val="24"/>
          <w:szCs w:val="24"/>
        </w:rPr>
        <w:tab/>
      </w:r>
      <w:r w:rsidRPr="00AA1A92">
        <w:rPr>
          <w:rFonts w:ascii="Times New Roman" w:hAnsi="Times New Roman" w:cs="Times New Roman"/>
          <w:sz w:val="24"/>
          <w:szCs w:val="24"/>
        </w:rPr>
        <w:t>Study model (must include at least the entire Planning Authority Area as well</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as the critical modeling details from other Planning Authority Areas that would</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impact the Facility or Facilities under study).</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R3.2. </w:t>
      </w:r>
      <w:r w:rsidRPr="00AA1A92">
        <w:rPr>
          <w:rFonts w:ascii="Times New Roman" w:hAnsi="Times New Roman" w:cs="Times New Roman"/>
          <w:sz w:val="24"/>
          <w:szCs w:val="24"/>
        </w:rPr>
        <w:t>Selection of applicable Contingencies.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R3.3. </w:t>
      </w:r>
      <w:r w:rsidRPr="00AA1A92">
        <w:rPr>
          <w:rFonts w:ascii="Times New Roman" w:hAnsi="Times New Roman" w:cs="Times New Roman"/>
          <w:sz w:val="24"/>
          <w:szCs w:val="24"/>
        </w:rPr>
        <w:t>Level of detail of system models used to determine SOLs.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R3.4. </w:t>
      </w:r>
      <w:r w:rsidRPr="00AA1A92">
        <w:rPr>
          <w:rFonts w:ascii="Times New Roman" w:hAnsi="Times New Roman" w:cs="Times New Roman"/>
          <w:sz w:val="24"/>
          <w:szCs w:val="24"/>
        </w:rPr>
        <w:t>Allowed uses of Special Protection Systems or Remedial Action Plans.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R3.5. </w:t>
      </w:r>
      <w:r w:rsidRPr="00AA1A92">
        <w:rPr>
          <w:rFonts w:ascii="Times New Roman" w:hAnsi="Times New Roman" w:cs="Times New Roman"/>
          <w:sz w:val="24"/>
          <w:szCs w:val="24"/>
        </w:rPr>
        <w:t>Anticipated transmission system configuration, generation dispatch and Load</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level.</w:t>
      </w:r>
    </w:p>
    <w:p w:rsidR="001F79EC" w:rsidRPr="00AA1A92"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R3.6. </w:t>
      </w:r>
      <w:r w:rsidRPr="00AA1A92">
        <w:rPr>
          <w:rFonts w:ascii="Times New Roman" w:hAnsi="Times New Roman" w:cs="Times New Roman"/>
          <w:sz w:val="24"/>
          <w:szCs w:val="24"/>
        </w:rPr>
        <w:t>Criteria for determining when violating a SOL qualifies as an Interconnection</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Reliability Operating Limit (IROL) and criteria for developing any associated</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IROL T</w:t>
      </w:r>
      <w:r w:rsidRPr="008B1CFF">
        <w:rPr>
          <w:rFonts w:ascii="Times New Roman" w:hAnsi="Times New Roman" w:cs="Times New Roman"/>
          <w:sz w:val="24"/>
          <w:szCs w:val="24"/>
          <w:vertAlign w:val="subscript"/>
        </w:rPr>
        <w:t>v</w:t>
      </w:r>
      <w:r w:rsidRPr="00AA1A92">
        <w:rPr>
          <w:rFonts w:ascii="Times New Roman" w:hAnsi="Times New Roman" w:cs="Times New Roman"/>
          <w:sz w:val="24"/>
          <w:szCs w:val="24"/>
        </w:rPr>
        <w:t>.</w:t>
      </w:r>
    </w:p>
    <w:p w:rsidR="00B66FB9" w:rsidRPr="00AA1A92" w:rsidRDefault="00B66FB9" w:rsidP="00463D78">
      <w:pPr>
        <w:ind w:firstLine="990"/>
        <w:rPr>
          <w:rFonts w:ascii="Times New Roman" w:hAnsi="Times New Roman" w:cs="Times New Roman"/>
          <w:sz w:val="24"/>
          <w:szCs w:val="24"/>
        </w:rPr>
      </w:pPr>
    </w:p>
    <w:p w:rsidR="00E9781F" w:rsidRDefault="00E9781F" w:rsidP="00CE611E">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F79EC" w:rsidRPr="00AA1A92" w:rsidRDefault="001F79EC" w:rsidP="00CE611E">
      <w:pPr>
        <w:widowControl w:val="0"/>
        <w:tabs>
          <w:tab w:val="left" w:pos="720"/>
        </w:tabs>
        <w:spacing w:line="186" w:lineRule="exact"/>
        <w:ind w:left="720"/>
        <w:rPr>
          <w:rFonts w:ascii="Times New Roman" w:hAnsi="Times New Roman" w:cs="Times New Roman"/>
          <w:sz w:val="24"/>
          <w:szCs w:val="24"/>
        </w:rPr>
      </w:pPr>
    </w:p>
    <w:p w:rsidR="001F79EC" w:rsidRPr="00AA1A92" w:rsidRDefault="001F79EC" w:rsidP="00CE61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1F79EC" w:rsidRPr="00AA1A92" w:rsidRDefault="001F79EC" w:rsidP="00CE61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11E" w:rsidRDefault="00CE611E" w:rsidP="00CE611E">
      <w:pPr>
        <w:widowControl w:val="0"/>
        <w:tabs>
          <w:tab w:val="left" w:pos="90"/>
          <w:tab w:val="left" w:pos="6360"/>
        </w:tabs>
        <w:spacing w:line="294" w:lineRule="exact"/>
        <w:ind w:left="90" w:hanging="630"/>
        <w:jc w:val="center"/>
        <w:rPr>
          <w:rFonts w:ascii="Times New Roman" w:hAnsi="Times New Roman" w:cs="Times New Roman"/>
          <w:b/>
          <w:i/>
          <w:iCs/>
          <w:color w:val="C00000"/>
          <w:sz w:val="24"/>
          <w:szCs w:val="24"/>
        </w:rPr>
      </w:pPr>
    </w:p>
    <w:p w:rsidR="00E9781F" w:rsidRDefault="00E9781F" w:rsidP="00CE611E">
      <w:pPr>
        <w:widowControl w:val="0"/>
        <w:tabs>
          <w:tab w:val="left" w:pos="90"/>
          <w:tab w:val="left" w:pos="6360"/>
        </w:tabs>
        <w:spacing w:line="294" w:lineRule="exact"/>
        <w:ind w:left="90"/>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CE611E">
      <w:pPr>
        <w:widowControl w:val="0"/>
        <w:tabs>
          <w:tab w:val="left" w:pos="900"/>
          <w:tab w:val="left" w:pos="6360"/>
        </w:tabs>
        <w:spacing w:line="294" w:lineRule="exact"/>
        <w:ind w:left="720"/>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R3.</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AA1A92" w:rsidRDefault="00E9781F" w:rsidP="00E9781F">
      <w:pPr>
        <w:widowControl w:val="0"/>
        <w:tabs>
          <w:tab w:val="left" w:pos="1080"/>
          <w:tab w:val="left" w:pos="1620"/>
        </w:tabs>
        <w:spacing w:line="147" w:lineRule="exact"/>
        <w:ind w:left="1620" w:hanging="1620"/>
        <w:rPr>
          <w:rFonts w:ascii="Times New Roman" w:hAnsi="Times New Roman" w:cs="Times New Roman"/>
          <w:sz w:val="24"/>
          <w:szCs w:val="24"/>
        </w:rPr>
      </w:pPr>
    </w:p>
    <w:p w:rsidR="00E9781F" w:rsidRPr="004E49C4" w:rsidRDefault="00E9781F" w:rsidP="00E9781F">
      <w:pPr>
        <w:ind w:left="1080"/>
        <w:rPr>
          <w:rFonts w:ascii="Times New Roman" w:hAnsi="Times New Roman" w:cs="Times New Roman"/>
          <w:color w:val="365F91"/>
          <w:sz w:val="24"/>
          <w:szCs w:val="24"/>
        </w:rPr>
      </w:pPr>
      <w:r w:rsidRPr="00AA1A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bCs/>
          <w:color w:val="365F91"/>
          <w:sz w:val="24"/>
          <w:szCs w:val="24"/>
        </w:rPr>
        <w:t>Verify t</w:t>
      </w:r>
      <w:r w:rsidRPr="004E49C4">
        <w:rPr>
          <w:rFonts w:ascii="Times New Roman" w:hAnsi="Times New Roman" w:cs="Times New Roman"/>
          <w:color w:val="365F91"/>
          <w:sz w:val="24"/>
          <w:szCs w:val="24"/>
        </w:rPr>
        <w:t>he Planning Authority’s methodology for determining SOLs includes at a</w:t>
      </w:r>
    </w:p>
    <w:p w:rsidR="00E9781F" w:rsidRPr="004E49C4" w:rsidRDefault="00E9781F" w:rsidP="00E9781F">
      <w:pPr>
        <w:ind w:left="1080" w:firstLine="1"/>
        <w:rPr>
          <w:rFonts w:ascii="Times New Roman" w:hAnsi="Times New Roman" w:cs="Times New Roman"/>
          <w:color w:val="365F91"/>
          <w:sz w:val="24"/>
          <w:szCs w:val="24"/>
        </w:rPr>
      </w:pPr>
      <w:r w:rsidRPr="004E49C4">
        <w:rPr>
          <w:rFonts w:ascii="Times New Roman" w:hAnsi="Times New Roman" w:cs="Times New Roman"/>
          <w:color w:val="365F91"/>
          <w:sz w:val="24"/>
          <w:szCs w:val="24"/>
        </w:rPr>
        <w:t>minimum, a description of the following, along with any reliability margins applied for</w:t>
      </w:r>
    </w:p>
    <w:p w:rsidR="00E9781F" w:rsidRPr="004E49C4" w:rsidRDefault="00E9781F" w:rsidP="00E9781F">
      <w:pPr>
        <w:widowControl w:val="0"/>
        <w:tabs>
          <w:tab w:val="left" w:pos="1080"/>
          <w:tab w:val="left" w:pos="1560"/>
          <w:tab w:val="left" w:pos="1620"/>
        </w:tabs>
        <w:spacing w:line="284" w:lineRule="exact"/>
        <w:ind w:left="1080" w:hanging="1620"/>
        <w:rPr>
          <w:rFonts w:ascii="Times New Roman" w:hAnsi="Times New Roman" w:cs="Times New Roman"/>
          <w:color w:val="365F91"/>
          <w:sz w:val="24"/>
          <w:szCs w:val="24"/>
        </w:rPr>
      </w:pPr>
      <w:r w:rsidRPr="004E49C4">
        <w:rPr>
          <w:rFonts w:ascii="Times New Roman" w:hAnsi="Times New Roman" w:cs="Times New Roman"/>
          <w:color w:val="365F91"/>
          <w:sz w:val="24"/>
          <w:szCs w:val="24"/>
        </w:rPr>
        <w:tab/>
        <w:t>each:</w:t>
      </w:r>
    </w:p>
    <w:p w:rsidR="00E9781F" w:rsidRPr="004E49C4" w:rsidRDefault="00E9781F" w:rsidP="00E9781F">
      <w:pPr>
        <w:widowControl w:val="0"/>
        <w:tabs>
          <w:tab w:val="left" w:pos="1080"/>
          <w:tab w:val="left" w:pos="1560"/>
          <w:tab w:val="left" w:pos="1620"/>
        </w:tabs>
        <w:spacing w:line="284" w:lineRule="exact"/>
        <w:ind w:left="1080" w:hanging="1620"/>
        <w:rPr>
          <w:rFonts w:ascii="Times New Roman" w:hAnsi="Times New Roman" w:cs="Times New Roman"/>
          <w:bCs/>
          <w:color w:val="365F91"/>
          <w:sz w:val="24"/>
          <w:szCs w:val="24"/>
        </w:rPr>
      </w:pPr>
    </w:p>
    <w:p w:rsidR="00E9781F" w:rsidRPr="004E49C4" w:rsidRDefault="00E9781F" w:rsidP="00E9781F">
      <w:pPr>
        <w:widowControl w:val="0"/>
        <w:tabs>
          <w:tab w:val="left" w:pos="1080"/>
          <w:tab w:val="left" w:pos="1560"/>
          <w:tab w:val="left" w:pos="1620"/>
          <w:tab w:val="left" w:pos="2160"/>
        </w:tabs>
        <w:spacing w:line="284" w:lineRule="exact"/>
        <w:ind w:left="1082" w:firstLine="898"/>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 xml:space="preserve">Study model (must include the entire Planning Area and critical modeling details from </w:t>
      </w:r>
    </w:p>
    <w:p w:rsidR="00E9781F" w:rsidRPr="004E49C4" w:rsidRDefault="00E9781F" w:rsidP="00E9781F">
      <w:pPr>
        <w:widowControl w:val="0"/>
        <w:tabs>
          <w:tab w:val="left" w:pos="1080"/>
          <w:tab w:val="left" w:pos="1560"/>
          <w:tab w:val="left" w:pos="1620"/>
          <w:tab w:val="left" w:pos="2160"/>
        </w:tabs>
        <w:spacing w:line="284" w:lineRule="exact"/>
        <w:ind w:left="1082" w:firstLine="898"/>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areas that would impact the Facility(s) under study)</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Selection of applicable Contingencies.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Level of detail of models used to determine SOLs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Allowed uses of Special Protection Systems or Remedial Action Plans.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Anticipated transmission configuration, generation dispatch and Load level.</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Criteria for determining when violating SOL qualifies as and IROL</w:t>
      </w:r>
    </w:p>
    <w:p w:rsidR="00E9781F" w:rsidRPr="00281341"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AA1A92">
        <w:rPr>
          <w:rFonts w:ascii="Times New Roman" w:hAnsi="Times New Roman" w:cs="Times New Roman"/>
          <w:sz w:val="24"/>
          <w:szCs w:val="24"/>
        </w:rPr>
        <w:tab/>
      </w: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9781F" w:rsidRPr="00AA1A92" w:rsidTr="00B07178">
        <w:tc>
          <w:tcPr>
            <w:tcW w:w="78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Version</w:t>
            </w: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9781F" w:rsidRDefault="00E9781F" w:rsidP="008B1CFF">
      <w:pPr>
        <w:ind w:left="720" w:hanging="720"/>
        <w:rPr>
          <w:rFonts w:ascii="Times New Roman" w:hAnsi="Times New Roman" w:cs="Times New Roman"/>
          <w:b/>
          <w:bCs/>
          <w:sz w:val="24"/>
          <w:szCs w:val="24"/>
        </w:rPr>
      </w:pPr>
    </w:p>
    <w:p w:rsidR="000B04DD" w:rsidRDefault="000B04DD" w:rsidP="008B1CFF">
      <w:pPr>
        <w:ind w:left="720" w:hanging="720"/>
        <w:rPr>
          <w:rFonts w:ascii="Times New Roman" w:hAnsi="Times New Roman" w:cs="Times New Roman"/>
          <w:b/>
          <w:bCs/>
          <w:sz w:val="24"/>
          <w:szCs w:val="24"/>
        </w:rPr>
      </w:pPr>
    </w:p>
    <w:p w:rsidR="008B1CFF" w:rsidRDefault="001F79EC" w:rsidP="008B1CFF">
      <w:pPr>
        <w:ind w:left="720" w:hanging="720"/>
        <w:rPr>
          <w:rFonts w:ascii="Times New Roman" w:hAnsi="Times New Roman" w:cs="Times New Roman"/>
          <w:sz w:val="24"/>
          <w:szCs w:val="24"/>
        </w:rPr>
      </w:pPr>
      <w:r w:rsidRPr="00AA1A92">
        <w:rPr>
          <w:rFonts w:ascii="Times New Roman" w:hAnsi="Times New Roman" w:cs="Times New Roman"/>
          <w:b/>
          <w:bCs/>
          <w:sz w:val="24"/>
          <w:szCs w:val="24"/>
        </w:rPr>
        <w:t>R4.</w:t>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 shall issue its SOL Methodology, and any change to that</w:t>
      </w:r>
      <w:r w:rsidR="00B91662" w:rsidRPr="00AA1A92">
        <w:rPr>
          <w:rFonts w:ascii="Times New Roman" w:hAnsi="Times New Roman" w:cs="Times New Roman"/>
          <w:sz w:val="24"/>
          <w:szCs w:val="24"/>
        </w:rPr>
        <w:t xml:space="preserve"> </w:t>
      </w:r>
      <w:r w:rsidRPr="00AA1A92">
        <w:rPr>
          <w:rFonts w:ascii="Times New Roman" w:hAnsi="Times New Roman" w:cs="Times New Roman"/>
          <w:sz w:val="24"/>
          <w:szCs w:val="24"/>
        </w:rPr>
        <w:t>methodology, to all of the following prior to the effectiveness of the change:</w:t>
      </w:r>
    </w:p>
    <w:p w:rsidR="008B1CFF" w:rsidRDefault="008B1CFF" w:rsidP="008B1CFF">
      <w:pPr>
        <w:ind w:left="720" w:hanging="720"/>
        <w:rPr>
          <w:rFonts w:ascii="Times New Roman" w:hAnsi="Times New Roman" w:cs="Times New Roman"/>
          <w:b/>
          <w:bCs/>
          <w:sz w:val="24"/>
          <w:szCs w:val="24"/>
        </w:rPr>
      </w:pPr>
    </w:p>
    <w:p w:rsidR="008B1CFF"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R4.1. </w:t>
      </w:r>
      <w:r w:rsidRPr="00AA1A92">
        <w:rPr>
          <w:rFonts w:ascii="Times New Roman" w:hAnsi="Times New Roman" w:cs="Times New Roman"/>
          <w:sz w:val="24"/>
          <w:szCs w:val="24"/>
        </w:rPr>
        <w:t>Each adjacent Planning Authority and each Planning Authority that indicated it</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has a reliability-related need for the methodology.</w:t>
      </w:r>
    </w:p>
    <w:p w:rsidR="008B1CFF" w:rsidRDefault="008B1CFF" w:rsidP="008B1CFF">
      <w:pPr>
        <w:ind w:left="1680" w:hanging="720"/>
        <w:rPr>
          <w:rFonts w:ascii="Times New Roman" w:hAnsi="Times New Roman" w:cs="Times New Roman"/>
          <w:sz w:val="24"/>
          <w:szCs w:val="24"/>
        </w:rPr>
      </w:pPr>
    </w:p>
    <w:p w:rsidR="008B1CFF"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R4.2. </w:t>
      </w:r>
      <w:r w:rsidRPr="00AA1A92">
        <w:rPr>
          <w:rFonts w:ascii="Times New Roman" w:hAnsi="Times New Roman" w:cs="Times New Roman"/>
          <w:sz w:val="24"/>
          <w:szCs w:val="24"/>
        </w:rPr>
        <w:t>Each Reliability Coordinator and Transmission Operator that operates any</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portion of the Planning Authority’s Planning Authority Area.</w:t>
      </w:r>
    </w:p>
    <w:p w:rsidR="008B1CFF" w:rsidRDefault="008B1CFF" w:rsidP="008B1CFF">
      <w:pPr>
        <w:ind w:left="1680" w:hanging="720"/>
        <w:rPr>
          <w:rFonts w:ascii="Times New Roman" w:hAnsi="Times New Roman" w:cs="Times New Roman"/>
          <w:b/>
          <w:bCs/>
          <w:sz w:val="24"/>
          <w:szCs w:val="24"/>
        </w:rPr>
      </w:pPr>
    </w:p>
    <w:p w:rsidR="001F79EC" w:rsidRPr="00AA1A92"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R4.3. </w:t>
      </w:r>
      <w:r w:rsidRPr="00AA1A92">
        <w:rPr>
          <w:rFonts w:ascii="Times New Roman" w:hAnsi="Times New Roman" w:cs="Times New Roman"/>
          <w:sz w:val="24"/>
          <w:szCs w:val="24"/>
        </w:rPr>
        <w:t>Each Transmission Planner that works in the Planning Authority’s Planning</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Authority Area.</w:t>
      </w:r>
    </w:p>
    <w:p w:rsidR="00B66FB9" w:rsidRPr="00AA1A92" w:rsidRDefault="00B66FB9" w:rsidP="00B91662">
      <w:pPr>
        <w:ind w:firstLine="1080"/>
        <w:rPr>
          <w:rFonts w:ascii="Times New Roman" w:hAnsi="Times New Roman" w:cs="Times New Roman"/>
          <w:sz w:val="24"/>
          <w:szCs w:val="24"/>
        </w:rPr>
      </w:pPr>
    </w:p>
    <w:p w:rsidR="00E9781F" w:rsidRDefault="00E9781F" w:rsidP="00E9781F">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F79EC" w:rsidRPr="00AA1A92" w:rsidRDefault="001F79EC" w:rsidP="000F5FCB">
      <w:pPr>
        <w:widowControl w:val="0"/>
        <w:tabs>
          <w:tab w:val="left" w:pos="720"/>
        </w:tabs>
        <w:spacing w:line="186" w:lineRule="exact"/>
        <w:ind w:left="720"/>
        <w:rPr>
          <w:rFonts w:ascii="Times New Roman" w:hAnsi="Times New Roman" w:cs="Times New Roman"/>
          <w:sz w:val="24"/>
          <w:szCs w:val="24"/>
        </w:rPr>
      </w:pPr>
    </w:p>
    <w:p w:rsidR="001F79EC" w:rsidRPr="00AA1A92" w:rsidRDefault="001F79EC" w:rsidP="001F79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1F79EC" w:rsidRPr="00AA1A92" w:rsidRDefault="001F79EC" w:rsidP="001F79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79EC" w:rsidRPr="00AA1A92" w:rsidRDefault="001F79EC" w:rsidP="001F79EC">
      <w:pPr>
        <w:pStyle w:val="Requirement"/>
        <w:numPr>
          <w:ilvl w:val="0"/>
          <w:numId w:val="0"/>
        </w:numPr>
        <w:tabs>
          <w:tab w:val="left" w:pos="2592"/>
          <w:tab w:val="left" w:pos="3240"/>
        </w:tabs>
        <w:autoSpaceDE/>
        <w:autoSpaceDN/>
        <w:adjustRightInd/>
        <w:spacing w:after="120"/>
        <w:ind w:left="1728"/>
        <w:contextualSpacing w:val="0"/>
        <w:rPr>
          <w:rFonts w:ascii="Times New Roman" w:hAnsi="Times New Roman" w:cs="Times New Roman"/>
          <w:sz w:val="24"/>
          <w:szCs w:val="24"/>
        </w:rPr>
      </w:pPr>
    </w:p>
    <w:p w:rsidR="00E9781F" w:rsidRDefault="00E9781F" w:rsidP="00CE611E">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8B1CFF">
      <w:pPr>
        <w:ind w:left="720" w:hanging="720"/>
        <w:rPr>
          <w:rFonts w:ascii="Times New Roman" w:hAnsi="Times New Roman" w:cs="Times New Roman"/>
          <w:b/>
          <w:bCs/>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R4.</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4E49C4" w:rsidRDefault="00E9781F" w:rsidP="00E9781F">
      <w:pPr>
        <w:ind w:left="10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Verify t</w:t>
      </w:r>
      <w:r w:rsidRPr="004E49C4">
        <w:rPr>
          <w:rFonts w:ascii="Times New Roman" w:hAnsi="Times New Roman" w:cs="Times New Roman"/>
          <w:color w:val="365F91"/>
          <w:sz w:val="24"/>
          <w:szCs w:val="24"/>
        </w:rPr>
        <w:t>he Planning Authority issued its SOL Methodology, and any change to that</w:t>
      </w:r>
    </w:p>
    <w:p w:rsidR="00E9781F" w:rsidRPr="004E49C4" w:rsidRDefault="00E9781F" w:rsidP="00E9781F">
      <w:pPr>
        <w:widowControl w:val="0"/>
        <w:tabs>
          <w:tab w:val="left" w:pos="1080"/>
          <w:tab w:val="left" w:pos="1560"/>
          <w:tab w:val="left" w:pos="1620"/>
        </w:tabs>
        <w:spacing w:line="284" w:lineRule="exact"/>
        <w:ind w:left="10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methodology, to all of the following prior to the effectiveness of the change:</w:t>
      </w:r>
    </w:p>
    <w:p w:rsidR="00E9781F" w:rsidRPr="004E49C4" w:rsidRDefault="00E9781F" w:rsidP="00E9781F">
      <w:pPr>
        <w:rPr>
          <w:rFonts w:ascii="Times New Roman" w:hAnsi="Times New Roman" w:cs="Times New Roman"/>
          <w:color w:val="365F91"/>
          <w:sz w:val="24"/>
          <w:szCs w:val="24"/>
        </w:rPr>
      </w:pP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 xml:space="preserve"> </w:t>
      </w:r>
      <w:r w:rsidRPr="004E49C4">
        <w:rPr>
          <w:rFonts w:ascii="Times New Roman" w:hAnsi="Times New Roman" w:cs="Times New Roman"/>
          <w:color w:val="365F91"/>
          <w:sz w:val="24"/>
          <w:szCs w:val="24"/>
        </w:rPr>
        <w:t xml:space="preserve">Each adjacent Planning Authority and each Planning Authority that indicated it has a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ab/>
      </w:r>
      <w:r w:rsidRPr="004E49C4">
        <w:rPr>
          <w:rFonts w:ascii="Times New Roman" w:hAnsi="Times New Roman" w:cs="Times New Roman"/>
          <w:color w:val="365F91"/>
          <w:sz w:val="24"/>
          <w:szCs w:val="24"/>
        </w:rPr>
        <w:tab/>
      </w:r>
      <w:r w:rsidRPr="004E49C4">
        <w:rPr>
          <w:rFonts w:ascii="Times New Roman" w:hAnsi="Times New Roman" w:cs="Times New Roman"/>
          <w:color w:val="365F91"/>
          <w:sz w:val="24"/>
          <w:szCs w:val="24"/>
        </w:rPr>
        <w:tab/>
        <w:t xml:space="preserve">        reliability-related need for the methodology.</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 xml:space="preserve">___ </w:t>
      </w:r>
      <w:r w:rsidRPr="004E49C4">
        <w:rPr>
          <w:rFonts w:ascii="Times New Roman" w:hAnsi="Times New Roman" w:cs="Times New Roman"/>
          <w:bCs/>
          <w:color w:val="365F91"/>
          <w:sz w:val="24"/>
          <w:szCs w:val="24"/>
        </w:rPr>
        <w:tab/>
      </w:r>
      <w:r w:rsidRPr="004E49C4">
        <w:rPr>
          <w:rFonts w:ascii="Times New Roman" w:hAnsi="Times New Roman" w:cs="Times New Roman"/>
          <w:color w:val="365F91"/>
          <w:sz w:val="24"/>
          <w:szCs w:val="24"/>
        </w:rPr>
        <w:t xml:space="preserve">Each Reliability Coordinator and Transmission Operator that operates any portion of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the Planning Authority’s Planning Authority Area.</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r>
      <w:r w:rsidRPr="004E49C4">
        <w:rPr>
          <w:rFonts w:ascii="Times New Roman" w:hAnsi="Times New Roman" w:cs="Times New Roman"/>
          <w:bCs/>
          <w:color w:val="365F91"/>
          <w:sz w:val="22"/>
          <w:szCs w:val="22"/>
        </w:rPr>
        <w:t xml:space="preserve"> </w:t>
      </w:r>
      <w:r w:rsidRPr="004E49C4">
        <w:rPr>
          <w:rFonts w:ascii="Times New Roman" w:hAnsi="Times New Roman" w:cs="Times New Roman"/>
          <w:color w:val="365F91"/>
          <w:sz w:val="24"/>
          <w:szCs w:val="24"/>
        </w:rPr>
        <w:t xml:space="preserve">Each Transmission Planner that works in the Planning Authority’s Planning Authority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Area.</w:t>
      </w:r>
    </w:p>
    <w:p w:rsidR="00E9781F" w:rsidRPr="00AA577C" w:rsidRDefault="00E9781F" w:rsidP="00E9781F">
      <w:pPr>
        <w:widowControl w:val="0"/>
        <w:tabs>
          <w:tab w:val="left" w:pos="1080"/>
          <w:tab w:val="left" w:pos="1620"/>
        </w:tabs>
        <w:spacing w:line="147" w:lineRule="exact"/>
        <w:rPr>
          <w:rFonts w:ascii="Times New Roman" w:hAnsi="Times New Roman" w:cs="Times New Roman"/>
          <w:sz w:val="24"/>
          <w:szCs w:val="24"/>
        </w:rPr>
      </w:pPr>
    </w:p>
    <w:p w:rsidR="00E9781F" w:rsidRPr="00E9781F"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9781F" w:rsidRPr="00AA1A92" w:rsidTr="00B07178">
        <w:tc>
          <w:tcPr>
            <w:tcW w:w="78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Version</w:t>
            </w: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9781F" w:rsidRDefault="00E9781F" w:rsidP="008B1CFF">
      <w:pPr>
        <w:ind w:left="720" w:hanging="720"/>
        <w:rPr>
          <w:rFonts w:ascii="Times New Roman" w:hAnsi="Times New Roman" w:cs="Times New Roman"/>
          <w:b/>
          <w:bCs/>
          <w:sz w:val="24"/>
          <w:szCs w:val="24"/>
        </w:rPr>
      </w:pPr>
    </w:p>
    <w:p w:rsidR="00E9781F" w:rsidRDefault="00E9781F" w:rsidP="008B1CFF">
      <w:pPr>
        <w:ind w:left="720" w:hanging="720"/>
        <w:rPr>
          <w:rFonts w:ascii="Times New Roman" w:hAnsi="Times New Roman" w:cs="Times New Roman"/>
          <w:b/>
          <w:bCs/>
          <w:sz w:val="24"/>
          <w:szCs w:val="24"/>
        </w:rPr>
      </w:pPr>
    </w:p>
    <w:p w:rsidR="00A832B5" w:rsidRDefault="001F79EC" w:rsidP="008B1CFF">
      <w:pPr>
        <w:ind w:left="720" w:hanging="720"/>
        <w:rPr>
          <w:rFonts w:ascii="Times New Roman" w:hAnsi="Times New Roman" w:cs="Times New Roman"/>
          <w:sz w:val="24"/>
          <w:szCs w:val="24"/>
        </w:rPr>
      </w:pPr>
      <w:r w:rsidRPr="008B1CFF">
        <w:rPr>
          <w:rFonts w:ascii="Times New Roman" w:hAnsi="Times New Roman" w:cs="Times New Roman"/>
          <w:b/>
          <w:bCs/>
          <w:sz w:val="24"/>
          <w:szCs w:val="24"/>
        </w:rPr>
        <w:t xml:space="preserve">R5. </w:t>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8904BA" w:rsidRPr="008B1CFF">
        <w:rPr>
          <w:rFonts w:ascii="Times New Roman" w:hAnsi="Times New Roman" w:cs="Times New Roman"/>
          <w:b/>
          <w:bCs/>
          <w:sz w:val="24"/>
          <w:szCs w:val="24"/>
        </w:rPr>
        <w:tab/>
      </w:r>
      <w:r w:rsidR="008904BA" w:rsidRPr="008B1CFF">
        <w:rPr>
          <w:rFonts w:ascii="Times New Roman" w:hAnsi="Times New Roman" w:cs="Times New Roman"/>
          <w:b/>
          <w:bCs/>
          <w:sz w:val="24"/>
          <w:szCs w:val="24"/>
        </w:rPr>
        <w:tab/>
      </w:r>
      <w:r w:rsidRPr="008B1CFF">
        <w:rPr>
          <w:rFonts w:ascii="Times New Roman" w:hAnsi="Times New Roman" w:cs="Times New Roman"/>
          <w:sz w:val="24"/>
          <w:szCs w:val="24"/>
        </w:rPr>
        <w:t>If a recipient of the SOL Methodology provides documented technical comments on</w:t>
      </w:r>
      <w:r w:rsidR="006F5862" w:rsidRPr="008B1CFF">
        <w:rPr>
          <w:rFonts w:ascii="Times New Roman" w:hAnsi="Times New Roman" w:cs="Times New Roman"/>
          <w:sz w:val="24"/>
          <w:szCs w:val="24"/>
        </w:rPr>
        <w:t xml:space="preserve"> </w:t>
      </w:r>
      <w:r w:rsidRPr="008B1CFF">
        <w:rPr>
          <w:rFonts w:ascii="Times New Roman" w:hAnsi="Times New Roman" w:cs="Times New Roman"/>
          <w:sz w:val="24"/>
          <w:szCs w:val="24"/>
        </w:rPr>
        <w:t>the</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methodology, the Planning Authority shall provide a documented response to that</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 xml:space="preserve">recipient within 45 calendar days of receipt of those comments. </w:t>
      </w:r>
      <w:r w:rsidR="008B1CFF">
        <w:rPr>
          <w:rFonts w:ascii="Times New Roman" w:hAnsi="Times New Roman" w:cs="Times New Roman"/>
          <w:sz w:val="24"/>
          <w:szCs w:val="24"/>
        </w:rPr>
        <w:t xml:space="preserve"> </w:t>
      </w:r>
      <w:r w:rsidRPr="008B1CFF">
        <w:rPr>
          <w:rFonts w:ascii="Times New Roman" w:hAnsi="Times New Roman" w:cs="Times New Roman"/>
          <w:sz w:val="24"/>
          <w:szCs w:val="24"/>
        </w:rPr>
        <w:t>The response shall</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indicate whether a change will be made to the SOL Methodology and, if no change will</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be made to that SOL Methodology, the reason why.</w:t>
      </w:r>
    </w:p>
    <w:p w:rsidR="008B1CFF" w:rsidRPr="008B1CFF" w:rsidRDefault="008B1CFF" w:rsidP="008B1CFF">
      <w:pPr>
        <w:ind w:left="720" w:hanging="720"/>
        <w:rPr>
          <w:rFonts w:ascii="Times New Roman" w:hAnsi="Times New Roman" w:cs="Times New Roman"/>
          <w:sz w:val="24"/>
          <w:szCs w:val="24"/>
        </w:rPr>
      </w:pPr>
    </w:p>
    <w:p w:rsidR="009F3CBB" w:rsidRDefault="009F3CBB" w:rsidP="009F3CBB">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A832B5" w:rsidRPr="00AA1A92" w:rsidRDefault="00A832B5" w:rsidP="000F5FCB">
      <w:pPr>
        <w:widowControl w:val="0"/>
        <w:tabs>
          <w:tab w:val="left" w:pos="720"/>
        </w:tabs>
        <w:spacing w:line="186" w:lineRule="exact"/>
        <w:ind w:left="720"/>
        <w:rPr>
          <w:rFonts w:ascii="Times New Roman" w:hAnsi="Times New Roman" w:cs="Times New Roman"/>
          <w:sz w:val="24"/>
          <w:szCs w:val="24"/>
        </w:rPr>
      </w:pPr>
    </w:p>
    <w:p w:rsidR="00A832B5" w:rsidRPr="00AA1A92" w:rsidRDefault="00A832B5" w:rsidP="00A832B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A832B5" w:rsidRPr="00AA1A92" w:rsidRDefault="00A832B5" w:rsidP="00A832B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CFF" w:rsidRDefault="008B1CFF" w:rsidP="000B04DD">
      <w:pPr>
        <w:pStyle w:val="Requirement"/>
        <w:numPr>
          <w:ilvl w:val="0"/>
          <w:numId w:val="0"/>
        </w:numPr>
        <w:tabs>
          <w:tab w:val="left" w:pos="2592"/>
          <w:tab w:val="left" w:pos="3240"/>
        </w:tabs>
        <w:autoSpaceDE/>
        <w:autoSpaceDN/>
        <w:adjustRightInd/>
        <w:spacing w:after="120"/>
        <w:contextualSpacing w:val="0"/>
        <w:rPr>
          <w:rFonts w:ascii="Times New Roman" w:hAnsi="Times New Roman" w:cs="Times New Roman"/>
          <w:b/>
          <w:bCs/>
          <w:color w:val="003366"/>
          <w:sz w:val="24"/>
          <w:szCs w:val="24"/>
        </w:rPr>
      </w:pPr>
    </w:p>
    <w:p w:rsidR="00E9781F" w:rsidRDefault="00E9781F" w:rsidP="000B04DD">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0B04DD">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Pr="00AA1A92">
        <w:rPr>
          <w:rFonts w:ascii="Times New Roman" w:hAnsi="Times New Roman" w:cs="Times New Roman"/>
          <w:b/>
          <w:bCs/>
          <w:color w:val="264D74"/>
          <w:sz w:val="24"/>
          <w:szCs w:val="24"/>
        </w:rPr>
        <w:t xml:space="preserve"> R5.</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4E49C4" w:rsidRDefault="00E9781F" w:rsidP="00E9781F">
      <w:pPr>
        <w:ind w:left="10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If a recipient of the SOL Methodology provides documented technical comments on the methodology, verify the</w:t>
      </w:r>
      <w:r w:rsidRPr="004E49C4">
        <w:rPr>
          <w:rFonts w:ascii="Times New Roman" w:hAnsi="Times New Roman" w:cs="Times New Roman"/>
          <w:color w:val="365F91"/>
          <w:sz w:val="24"/>
          <w:szCs w:val="24"/>
        </w:rPr>
        <w:t xml:space="preserve"> Planning Authority provided a documented response to that recipient within 45 calendar days of receipt of those comments. Verify whether the response indicated a change will be made to the SOL Methodology and, if no change will be made to that SOL Methodology, the reason why.</w:t>
      </w: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9F3CBB" w:rsidRDefault="009F3CBB" w:rsidP="009F3CB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9781F" w:rsidRPr="00AA1A92" w:rsidTr="00B07178">
        <w:tc>
          <w:tcPr>
            <w:tcW w:w="78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9781F" w:rsidRPr="00AA1A92" w:rsidRDefault="00E9781F" w:rsidP="00B0717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Version</w:t>
            </w: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RPr="00AA1A92" w:rsidTr="00B07178">
        <w:tc>
          <w:tcPr>
            <w:tcW w:w="78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9781F" w:rsidRPr="00AA1A92" w:rsidRDefault="00E9781F" w:rsidP="00B071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235B" w:rsidRDefault="00EC235B" w:rsidP="00E9781F">
      <w:pPr>
        <w:pStyle w:val="Requirement"/>
        <w:numPr>
          <w:ilvl w:val="0"/>
          <w:numId w:val="0"/>
        </w:numPr>
        <w:tabs>
          <w:tab w:val="left" w:pos="2592"/>
          <w:tab w:val="left" w:pos="3240"/>
        </w:tabs>
        <w:autoSpaceDE/>
        <w:autoSpaceDN/>
        <w:adjustRightInd/>
        <w:contextualSpacing w:val="0"/>
        <w:rPr>
          <w:rFonts w:ascii="Times New Roman" w:hAnsi="Times New Roman" w:cs="Times New Roman"/>
          <w:sz w:val="24"/>
          <w:szCs w:val="24"/>
        </w:rPr>
      </w:pPr>
    </w:p>
    <w:p w:rsidR="00EC235B" w:rsidRPr="00AA1A92" w:rsidRDefault="00EC235B">
      <w:pPr>
        <w:widowControl w:val="0"/>
        <w:spacing w:line="40" w:lineRule="exact"/>
        <w:rPr>
          <w:rFonts w:ascii="Times New Roman" w:hAnsi="Times New Roman" w:cs="Times New Roman"/>
          <w:sz w:val="24"/>
          <w:szCs w:val="24"/>
        </w:rPr>
      </w:pPr>
    </w:p>
    <w:p w:rsidR="000B04DD" w:rsidRDefault="000B04DD" w:rsidP="000B04DD">
      <w:pPr>
        <w:pStyle w:val="Heading1"/>
      </w:pPr>
    </w:p>
    <w:p w:rsidR="000B04DD" w:rsidRDefault="000B04DD" w:rsidP="000B04DD">
      <w:pPr>
        <w:pStyle w:val="Heading1"/>
      </w:pPr>
      <w:r>
        <w:t>Supplemental Information</w:t>
      </w:r>
    </w:p>
    <w:p w:rsidR="000B04DD" w:rsidRPr="000B04DD" w:rsidRDefault="000B04DD" w:rsidP="000B04DD">
      <w:pPr>
        <w:spacing w:line="284" w:lineRule="atLeast"/>
        <w:rPr>
          <w:rFonts w:ascii="Times New Roman" w:hAnsi="Times New Roman" w:cs="Times New Roman"/>
          <w:sz w:val="24"/>
          <w:szCs w:val="24"/>
        </w:rPr>
      </w:pPr>
    </w:p>
    <w:p w:rsidR="000B04DD" w:rsidRPr="000B04DD" w:rsidRDefault="000B04DD" w:rsidP="000B04DD">
      <w:pPr>
        <w:spacing w:line="284" w:lineRule="atLeast"/>
        <w:rPr>
          <w:rFonts w:ascii="Times New Roman" w:hAnsi="Times New Roman" w:cs="Times New Roman"/>
          <w:sz w:val="24"/>
          <w:szCs w:val="24"/>
        </w:rPr>
      </w:pPr>
      <w:r w:rsidRPr="000B04DD">
        <w:rPr>
          <w:rStyle w:val="Strong"/>
          <w:rFonts w:ascii="Times New Roman" w:hAnsi="Times New Roman" w:cs="Times New Roman"/>
          <w:sz w:val="24"/>
          <w:szCs w:val="24"/>
        </w:rPr>
        <w:t xml:space="preserve">Other </w:t>
      </w:r>
      <w:r w:rsidRPr="000B04DD">
        <w:rPr>
          <w:rStyle w:val="Strong"/>
          <w:rFonts w:ascii="Times New Roman" w:hAnsi="Times New Roman" w:cs="Times New Roman"/>
          <w:sz w:val="24"/>
          <w:szCs w:val="24"/>
        </w:rPr>
        <w:noBreakHyphen/>
      </w:r>
      <w:r w:rsidRPr="000B04D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04DD">
        <w:rPr>
          <w:rStyle w:val="Strong"/>
          <w:rFonts w:ascii="Times New Roman" w:hAnsi="Times New Roman" w:cs="Times New Roman"/>
          <w:b w:val="0"/>
          <w:sz w:val="24"/>
          <w:szCs w:val="24"/>
        </w:rPr>
        <w:t xml:space="preserve">, </w:t>
      </w:r>
      <w:r w:rsidRPr="000B04DD">
        <w:rPr>
          <w:rStyle w:val="Strong"/>
          <w:rFonts w:ascii="Times New Roman" w:hAnsi="Times New Roman" w:cs="Times New Roman"/>
          <w:sz w:val="24"/>
          <w:szCs w:val="24"/>
          <w:u w:val="single"/>
        </w:rPr>
        <w:t>as necessary</w:t>
      </w:r>
      <w:r w:rsidRPr="000B04DD">
        <w:rPr>
          <w:rStyle w:val="Strong"/>
          <w:rFonts w:ascii="Times New Roman" w:hAnsi="Times New Roman" w:cs="Times New Roman"/>
          <w:b w:val="0"/>
          <w:sz w:val="24"/>
          <w:szCs w:val="24"/>
        </w:rPr>
        <w:t xml:space="preserve"> that</w:t>
      </w:r>
      <w:r w:rsidRPr="000B04DD">
        <w:rPr>
          <w:rFonts w:ascii="Times New Roman" w:hAnsi="Times New Roman" w:cs="Times New Roman"/>
          <w:b/>
          <w:sz w:val="24"/>
          <w:szCs w:val="24"/>
        </w:rPr>
        <w:t xml:space="preserve"> </w:t>
      </w:r>
      <w:r w:rsidRPr="000B04DD">
        <w:rPr>
          <w:rFonts w:ascii="Times New Roman" w:hAnsi="Times New Roman" w:cs="Times New Roman"/>
          <w:sz w:val="24"/>
          <w:szCs w:val="24"/>
        </w:rPr>
        <w:t>demonstrates compliance with this Reliability Standard.</w:t>
      </w:r>
    </w:p>
    <w:p w:rsidR="00E9781F" w:rsidRPr="000B04DD" w:rsidRDefault="00E9781F" w:rsidP="00E9781F">
      <w:pPr>
        <w:widowControl w:val="0"/>
        <w:spacing w:line="294" w:lineRule="exact"/>
        <w:rPr>
          <w:rFonts w:ascii="Times New Roman" w:hAnsi="Times New Roman" w:cs="Times New Roman"/>
          <w:sz w:val="24"/>
          <w:szCs w:val="24"/>
        </w:rPr>
      </w:pPr>
    </w:p>
    <w:p w:rsidR="00E9781F" w:rsidRDefault="00E9781F" w:rsidP="00E9781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FB5C8E">
        <w:rPr>
          <w:rFonts w:ascii="Times New Roman" w:hAnsi="Times New Roman" w:cs="Times New Roman"/>
          <w:b/>
          <w:bCs/>
          <w:sz w:val="24"/>
          <w:szCs w:val="24"/>
        </w:rPr>
        <w:tab/>
        <w:t>Entity</w:t>
      </w:r>
      <w:r w:rsidRPr="00FB5C8E">
        <w:rPr>
          <w:rFonts w:ascii="Times New Roman" w:hAnsi="Times New Roman" w:cs="Times New Roman"/>
          <w:sz w:val="24"/>
          <w:szCs w:val="24"/>
        </w:rPr>
        <w:t xml:space="preserve"> </w:t>
      </w:r>
      <w:r w:rsidRPr="00FB5C8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9781F" w:rsidRDefault="00E9781F" w:rsidP="00E9781F">
      <w:pPr>
        <w:widowControl w:val="0"/>
        <w:spacing w:line="186" w:lineRule="exact"/>
        <w:rPr>
          <w:rFonts w:ascii="Times New Roman" w:hAnsi="Times New Roman" w:cs="Times New Roman"/>
          <w:sz w:val="24"/>
          <w:szCs w:val="24"/>
        </w:rPr>
      </w:pPr>
    </w:p>
    <w:p w:rsidR="00E9781F"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9781F"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Default="00E9781F" w:rsidP="00E9781F">
      <w:pPr>
        <w:pStyle w:val="Heading1"/>
        <w:rPr>
          <w:sz w:val="36"/>
          <w:szCs w:val="36"/>
        </w:rPr>
      </w:pPr>
    </w:p>
    <w:p w:rsidR="00E9781F" w:rsidRDefault="00E9781F" w:rsidP="00E9781F">
      <w:pPr>
        <w:pStyle w:val="Heading1"/>
        <w:rPr>
          <w:sz w:val="36"/>
          <w:szCs w:val="36"/>
        </w:rPr>
      </w:pPr>
    </w:p>
    <w:p w:rsidR="00E9781F" w:rsidRDefault="00E9781F" w:rsidP="00E9781F">
      <w:pPr>
        <w:pStyle w:val="Heading1"/>
        <w:rPr>
          <w:sz w:val="20"/>
          <w:szCs w:val="20"/>
        </w:rPr>
      </w:pPr>
      <w:r>
        <w:rPr>
          <w:sz w:val="36"/>
          <w:szCs w:val="36"/>
        </w:rPr>
        <w:t>Compliance Findings Summary</w:t>
      </w:r>
      <w:r>
        <w:t xml:space="preserve"> </w:t>
      </w:r>
      <w:r>
        <w:rPr>
          <w:sz w:val="20"/>
          <w:szCs w:val="20"/>
        </w:rPr>
        <w:t>(to be filled out by auditor)</w:t>
      </w:r>
    </w:p>
    <w:p w:rsidR="000B04DD" w:rsidRPr="000B04DD" w:rsidRDefault="000B04DD" w:rsidP="000B04DD"/>
    <w:tbl>
      <w:tblPr>
        <w:tblW w:w="0" w:type="auto"/>
        <w:tblLook w:val="00A0" w:firstRow="1" w:lastRow="0" w:firstColumn="1" w:lastColumn="0" w:noHBand="0" w:noVBand="0"/>
      </w:tblPr>
      <w:tblGrid>
        <w:gridCol w:w="693"/>
        <w:gridCol w:w="541"/>
        <w:gridCol w:w="617"/>
        <w:gridCol w:w="597"/>
        <w:gridCol w:w="8568"/>
      </w:tblGrid>
      <w:tr w:rsidR="00E9781F" w:rsidTr="00E9781F">
        <w:tc>
          <w:tcPr>
            <w:tcW w:w="693" w:type="dxa"/>
            <w:tcBorders>
              <w:top w:val="single" w:sz="4" w:space="0" w:color="548DD4"/>
              <w:left w:val="nil"/>
              <w:bottom w:val="single" w:sz="4" w:space="0" w:color="548DD4"/>
              <w:right w:val="nil"/>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9781F" w:rsidTr="00E9781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Tr="00E9781F">
        <w:tc>
          <w:tcPr>
            <w:tcW w:w="693"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Tr="00E9781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Tr="00E9781F">
        <w:tc>
          <w:tcPr>
            <w:tcW w:w="693"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r>
      <w:tr w:rsidR="00E9781F" w:rsidTr="00E9781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9781F" w:rsidRDefault="00E9781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42D7" w:rsidRPr="00AA1A92" w:rsidRDefault="00FF42D7" w:rsidP="00FF42D7">
      <w:pPr>
        <w:widowControl w:val="0"/>
        <w:tabs>
          <w:tab w:val="left" w:pos="60"/>
        </w:tabs>
        <w:spacing w:line="294" w:lineRule="exact"/>
        <w:rPr>
          <w:rFonts w:ascii="Times New Roman" w:hAnsi="Times New Roman" w:cs="Times New Roman"/>
          <w:color w:val="000000"/>
          <w:sz w:val="24"/>
          <w:szCs w:val="24"/>
        </w:rPr>
      </w:pPr>
    </w:p>
    <w:p w:rsidR="0077728F" w:rsidRPr="000F5FCB" w:rsidRDefault="00C87E4E" w:rsidP="000B04DD">
      <w:pPr>
        <w:widowControl w:val="0"/>
        <w:spacing w:line="734" w:lineRule="exact"/>
        <w:jc w:val="right"/>
        <w:rPr>
          <w:rFonts w:ascii="Times New Roman" w:hAnsi="Times New Roman" w:cs="Times New Roman"/>
          <w:b/>
          <w:sz w:val="24"/>
          <w:szCs w:val="24"/>
        </w:rPr>
      </w:pPr>
      <w:r>
        <w:rPr>
          <w:rFonts w:ascii="Times New Roman" w:hAnsi="Times New Roman" w:cs="Times New Roman"/>
          <w:sz w:val="24"/>
          <w:szCs w:val="24"/>
        </w:rPr>
        <w:br w:type="page"/>
      </w:r>
      <w:bookmarkStart w:id="1" w:name="RSAW"/>
      <w:bookmarkStart w:id="2" w:name="OLE_LINK1"/>
      <w:bookmarkStart w:id="3" w:name="OLE_LINK2"/>
      <w:bookmarkEnd w:id="1"/>
      <w:r w:rsidR="0077728F" w:rsidRPr="000F5FCB">
        <w:rPr>
          <w:rFonts w:ascii="Times New Roman" w:hAnsi="Times New Roman" w:cs="Times New Roman"/>
          <w:b/>
          <w:sz w:val="24"/>
          <w:szCs w:val="24"/>
        </w:rPr>
        <w:t>Excerpts From FERC Orders -- For Reference Purposes Only</w:t>
      </w:r>
    </w:p>
    <w:p w:rsidR="0077728F" w:rsidRPr="0077728F" w:rsidRDefault="0077728F" w:rsidP="0077728F">
      <w:pPr>
        <w:pStyle w:val="Header"/>
        <w:jc w:val="right"/>
        <w:rPr>
          <w:rFonts w:ascii="Times New Roman" w:hAnsi="Times New Roman" w:cs="Times New Roman"/>
          <w:b/>
          <w:sz w:val="24"/>
          <w:szCs w:val="24"/>
        </w:rPr>
      </w:pPr>
      <w:r w:rsidRPr="0077728F">
        <w:rPr>
          <w:rFonts w:ascii="Times New Roman" w:hAnsi="Times New Roman" w:cs="Times New Roman"/>
          <w:b/>
          <w:sz w:val="24"/>
          <w:szCs w:val="24"/>
        </w:rPr>
        <w:t>Updated Through March 31, 2009</w:t>
      </w:r>
    </w:p>
    <w:p w:rsidR="0077728F" w:rsidRPr="0077728F" w:rsidRDefault="0077728F" w:rsidP="0077728F">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77728F">
        <w:rPr>
          <w:rFonts w:ascii="Times New Roman" w:hAnsi="Times New Roman" w:cs="Times New Roman"/>
          <w:b/>
          <w:sz w:val="24"/>
          <w:szCs w:val="24"/>
        </w:rPr>
        <w:t>-0</w:t>
      </w:r>
      <w:r>
        <w:rPr>
          <w:rFonts w:ascii="Times New Roman" w:hAnsi="Times New Roman" w:cs="Times New Roman"/>
          <w:b/>
          <w:sz w:val="24"/>
          <w:szCs w:val="24"/>
        </w:rPr>
        <w:t>10</w:t>
      </w:r>
      <w:r w:rsidRPr="0077728F">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77728F" w:rsidRPr="0077728F" w:rsidRDefault="0077728F" w:rsidP="0077728F">
      <w:pPr>
        <w:rPr>
          <w:rFonts w:ascii="Times New Roman" w:hAnsi="Times New Roman" w:cs="Times New Roman"/>
          <w:sz w:val="24"/>
          <w:szCs w:val="24"/>
        </w:rPr>
      </w:pPr>
    </w:p>
    <w:p w:rsidR="0077728F" w:rsidRPr="0077728F" w:rsidRDefault="0077728F">
      <w:pPr>
        <w:widowControl w:val="0"/>
        <w:spacing w:line="220" w:lineRule="exact"/>
        <w:rPr>
          <w:rFonts w:ascii="Times New Roman" w:hAnsi="Times New Roman" w:cs="Times New Roman"/>
          <w:sz w:val="24"/>
          <w:szCs w:val="24"/>
        </w:rPr>
      </w:pPr>
    </w:p>
    <w:p w:rsidR="006E7122" w:rsidRPr="0077728F" w:rsidRDefault="006E7122" w:rsidP="006E7122">
      <w:pPr>
        <w:rPr>
          <w:rFonts w:ascii="Times New Roman" w:hAnsi="Times New Roman" w:cs="Times New Roman"/>
          <w:b/>
          <w:sz w:val="24"/>
          <w:szCs w:val="24"/>
        </w:rPr>
      </w:pPr>
      <w:r w:rsidRPr="0077728F">
        <w:rPr>
          <w:rFonts w:ascii="Times New Roman" w:hAnsi="Times New Roman" w:cs="Times New Roman"/>
          <w:b/>
          <w:sz w:val="24"/>
          <w:szCs w:val="24"/>
        </w:rPr>
        <w:t>Order 693</w:t>
      </w:r>
    </w:p>
    <w:p w:rsidR="006E7122" w:rsidRPr="0077728F" w:rsidRDefault="006E7122"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1050</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FAC series of standards contain the Reliability Standards that form the technical and procedural basis for calculating transfer capabilities. … FAC-010-1 and FAC-011-1 provide the system operating limits methodologies for the planning and operational horizon respectively and FAC-014 provides for the communication of those ratings.</w:t>
      </w:r>
    </w:p>
    <w:p w:rsidR="006E7122" w:rsidRPr="0077728F" w:rsidRDefault="006E7122" w:rsidP="006E7122">
      <w:pPr>
        <w:rPr>
          <w:rFonts w:ascii="Times New Roman" w:hAnsi="Times New Roman" w:cs="Times New Roman"/>
          <w:sz w:val="24"/>
          <w:szCs w:val="24"/>
        </w:rPr>
      </w:pPr>
    </w:p>
    <w:p w:rsidR="000B04DD" w:rsidRDefault="000B04DD"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b/>
          <w:sz w:val="24"/>
          <w:szCs w:val="24"/>
        </w:rPr>
      </w:pPr>
      <w:r w:rsidRPr="0077728F">
        <w:rPr>
          <w:rFonts w:ascii="Times New Roman" w:hAnsi="Times New Roman" w:cs="Times New Roman"/>
          <w:b/>
          <w:sz w:val="24"/>
          <w:szCs w:val="24"/>
        </w:rPr>
        <w:t>Order 705</w:t>
      </w:r>
    </w:p>
    <w:p w:rsidR="006E7122" w:rsidRPr="0077728F" w:rsidRDefault="006E7122"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Both FAC-010-1 and FAC-011-1 include an Interconnection-wide regional</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difference for the Western Interconnection administered by WECC. These regional differences incorporate a more detailed methodology to determine SOLs based on specified multiple contingencies. They also provide that the “Western Interconnection may make changes” to the contingencies required to be studied and/or the required responses to contingencies for specific facilities.</w:t>
      </w:r>
    </w:p>
    <w:p w:rsidR="006E7122" w:rsidRPr="0077728F" w:rsidRDefault="006E7122"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83</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77728F">
            <w:rPr>
              <w:rFonts w:ascii="Times New Roman" w:hAnsi="Times New Roman" w:cs="Times New Roman"/>
              <w:sz w:val="24"/>
              <w:szCs w:val="24"/>
            </w:rPr>
            <w:t>United States</w:t>
          </w:r>
        </w:smartTag>
      </w:smartTag>
      <w:r w:rsidRPr="0077728F">
        <w:rPr>
          <w:rFonts w:ascii="Times New Roman" w:hAnsi="Times New Roman" w:cs="Times New Roman"/>
          <w:sz w:val="24"/>
          <w:szCs w:val="24"/>
        </w:rPr>
        <w:t xml:space="preserve"> adequate time to comply with these Reliability Standards.</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84</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As for </w:t>
      </w:r>
      <w:r w:rsidR="0077728F">
        <w:rPr>
          <w:rFonts w:ascii="Times New Roman" w:hAnsi="Times New Roman" w:cs="Times New Roman"/>
          <w:sz w:val="24"/>
          <w:szCs w:val="24"/>
        </w:rPr>
        <w:t>…</w:t>
      </w:r>
      <w:r w:rsidRPr="0077728F">
        <w:rPr>
          <w:rFonts w:ascii="Times New Roman" w:hAnsi="Times New Roman" w:cs="Times New Roman"/>
          <w:sz w:val="24"/>
          <w:szCs w:val="24"/>
        </w:rPr>
        <w:t xml:space="preserve"> concerns with the different implementation dates in </w:t>
      </w:r>
      <w:smartTag w:uri="urn:schemas-microsoft-com:office:smarttags" w:element="State">
        <w:r w:rsidRPr="0077728F">
          <w:rPr>
            <w:rFonts w:ascii="Times New Roman" w:hAnsi="Times New Roman" w:cs="Times New Roman"/>
            <w:sz w:val="24"/>
            <w:szCs w:val="24"/>
          </w:rPr>
          <w:t>Ontario</w:t>
        </w:r>
      </w:smartTag>
      <w:r w:rsidRPr="0077728F">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77728F">
            <w:rPr>
              <w:rFonts w:ascii="Times New Roman" w:hAnsi="Times New Roman" w:cs="Times New Roman"/>
              <w:sz w:val="24"/>
              <w:szCs w:val="24"/>
            </w:rPr>
            <w:t>United States</w:t>
          </w:r>
        </w:smartTag>
      </w:smartTag>
      <w:r w:rsidRPr="0077728F">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159</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With regard to FAC-010-1, Requirement R2, and FAC-011-1, Requirement R2, the Commission agrees with NERC that Requirement R2, without its sub-Requirements, includes no required performance or outcome. As such, no Violation Risk Factor needs to be assigned to Requirement R2 in either FAC-010-1 or FAC-011-1. Further, the Commission agrees with NERC that FAC-010-1, sub-Requirements R2.2.1-R2.2.3 are topics to be included in an SOL methodology which do not require an assessment or analysis to be performed. As such, a medium Violation Risk Factor is appropriate. </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161</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 The Commission believes both TPL Requirements establish similar, if not the same, Bulk-Power System performance metrics as FAC-010-1, Requirements R2.1 and R2.2.</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162</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Further, contrary to NERC’s position, the Commission believes that to demonstrate the pre- and post-contingency performance metrics required by Requirements R2.1-R2.2 an assessment or analysis would need to be performed. As such, Requirements R2.1-R2.2 provide for actions that go beyond NERC’s characterization of the subject of the requirements as limited to a list of topics that must be included in a methodology. Therefore, we conclude that these properly treated as implementation or operational requirements that may have a direct impact on reliability. </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164</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agrees with NERC that the Requirements to follow a</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methodology when determining SOLs are included in FAC-014-1. However, as the Commission states above, FAC-010-1, Requirements R2.1-R2.2 establish the</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performance metrics of the SOL methodology used. Thus, if the planning authority’s methodology to develop SOLs does not meet the demonstrated performance metrics of these Requirements in a planning time horizon, then under emergency, abnormal, or restorative conditions, the Bulk-Power System would be at risk of instability, separation, or cascading failures.</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178</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Reliability Standard FAC-010-1, Requirement 3.6 establishes the criteria for determining, in the planning time horizon, when violating an SOL qualifies as an IROL, and criteria for developing any associated IROL Tv. NERC proposed to assign Requirement 3.6 a lower Violation Risk Factor. However, NERC proposed a medium Violation Risk Factor assignment to Reliability Standard FAC-011-1, Requirement R3.7 which establishes the same criteria in the operating time horizon. The Commission believes that the criteria for determining when violating an SOL qualifies as an IROL should be the same regardless of whether in the planning time horizon or the operating time horizon. This fact is supported by the Blackout Report finding that FirstEnergy did not have an adequate criterion to determine voltage stability in both the planning and operating time frames. That failure led to the company in adopting an inappropriate 90 percent minimum acceptable voltage factor.</w:t>
      </w:r>
      <w:r w:rsidRPr="002C0DA2">
        <w:rPr>
          <w:rFonts w:ascii="Times New Roman" w:hAnsi="Times New Roman" w:cs="Times New Roman"/>
          <w:b/>
          <w:bCs/>
          <w:sz w:val="24"/>
          <w:szCs w:val="24"/>
          <w:vertAlign w:val="superscript"/>
        </w:rPr>
        <w:t>94</w:t>
      </w:r>
      <w:r w:rsidRPr="0077728F">
        <w:rPr>
          <w:rFonts w:ascii="Times New Roman" w:hAnsi="Times New Roman" w:cs="Times New Roman"/>
          <w:b/>
          <w:bCs/>
          <w:sz w:val="24"/>
          <w:szCs w:val="24"/>
        </w:rPr>
        <w:t xml:space="preserve"> </w:t>
      </w:r>
      <w:r w:rsidRPr="0077728F">
        <w:rPr>
          <w:rFonts w:ascii="Times New Roman" w:hAnsi="Times New Roman" w:cs="Times New Roman"/>
          <w:sz w:val="24"/>
          <w:szCs w:val="24"/>
        </w:rPr>
        <w:t>Based on these facts, the Commission concludes that the potential reliability risk to the Bulk-Power system for a violation of those criteria in the planning horizon is the same as the potential reliability risk in the operating horizon. The Commission expects consistency between similar, and in this instance, identically-worded, Requirements of Reliability Standards. Therefore, the Commission directs NERC to ensure that the proposed Violation Risk Factor for FAC- 010-1, Requirement R3.6 is changed from lower to medium.</w:t>
      </w:r>
    </w:p>
    <w:p w:rsidR="006E7122" w:rsidRPr="00AA1A92" w:rsidRDefault="006E7122">
      <w:pPr>
        <w:widowControl w:val="0"/>
        <w:spacing w:line="220" w:lineRule="exact"/>
        <w:rPr>
          <w:rFonts w:ascii="Times New Roman" w:hAnsi="Times New Roman" w:cs="Times New Roman"/>
          <w:sz w:val="24"/>
          <w:szCs w:val="24"/>
        </w:rPr>
      </w:pPr>
    </w:p>
    <w:sectPr w:rsidR="006E7122" w:rsidRPr="00AA1A92">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451" w:rsidRDefault="00723451">
      <w:r>
        <w:separator/>
      </w:r>
    </w:p>
  </w:endnote>
  <w:endnote w:type="continuationSeparator" w:id="0">
    <w:p w:rsidR="00723451" w:rsidRDefault="0072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EE3" w:rsidRDefault="00101E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1E" w:rsidRPr="00D53C35" w:rsidRDefault="00CE611E" w:rsidP="000A10AB">
    <w:pPr>
      <w:widowControl w:val="0"/>
      <w:spacing w:line="31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NERC Compliance Questionnaire and Reliability Standard Audit Worksheet </w:t>
    </w:r>
  </w:p>
  <w:p w:rsidR="00CE611E" w:rsidRPr="00D53C35" w:rsidRDefault="00CE611E"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Compliance Enforcement Authority: _____________</w:t>
    </w:r>
  </w:p>
  <w:p w:rsidR="00CE611E" w:rsidRPr="00D53C35" w:rsidRDefault="00CE611E"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Registered Entity:___________________</w:t>
    </w:r>
    <w:r w:rsidRPr="00D53C35">
      <w:rPr>
        <w:rFonts w:ascii="Times New Roman" w:hAnsi="Times New Roman" w:cs="Times New Roman"/>
        <w:color w:val="000000"/>
        <w:sz w:val="18"/>
        <w:szCs w:val="18"/>
      </w:rPr>
      <w:tab/>
    </w:r>
    <w:r w:rsidRPr="00D53C35">
      <w:rPr>
        <w:rFonts w:ascii="Times New Roman" w:hAnsi="Times New Roman" w:cs="Times New Roman"/>
        <w:color w:val="000000"/>
        <w:sz w:val="18"/>
        <w:szCs w:val="18"/>
      </w:rPr>
      <w:tab/>
      <w:t xml:space="preserve">__ </w:t>
    </w:r>
  </w:p>
  <w:p w:rsidR="00CE611E" w:rsidRPr="00D53C35" w:rsidRDefault="00CE611E"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NCR Number:______________________ </w:t>
    </w:r>
  </w:p>
  <w:p w:rsidR="00CE611E" w:rsidRDefault="00CE611E"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Compliance Assessment Date:_____________ </w:t>
    </w:r>
  </w:p>
  <w:p w:rsidR="00CE611E" w:rsidRPr="00872AF8" w:rsidRDefault="00CE611E" w:rsidP="00D4552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10</w:t>
    </w:r>
    <w:r w:rsidRPr="00872AF8">
      <w:rPr>
        <w:rFonts w:ascii="Times New Roman" w:hAnsi="Times New Roman"/>
        <w:sz w:val="18"/>
        <w:szCs w:val="18"/>
      </w:rPr>
      <w:t>-</w:t>
    </w:r>
    <w:r>
      <w:rPr>
        <w:rFonts w:ascii="Times New Roman" w:hAnsi="Times New Roman"/>
        <w:sz w:val="18"/>
        <w:szCs w:val="18"/>
      </w:rPr>
      <w:t>2_2010</w:t>
    </w:r>
    <w:r w:rsidRPr="00872AF8">
      <w:rPr>
        <w:rFonts w:ascii="Times New Roman" w:hAnsi="Times New Roman"/>
        <w:sz w:val="18"/>
        <w:szCs w:val="18"/>
      </w:rPr>
      <w:t>_v1</w:t>
    </w:r>
  </w:p>
  <w:p w:rsidR="00CE611E" w:rsidRPr="00D53C35" w:rsidRDefault="00CE611E" w:rsidP="00D45524">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CE611E" w:rsidRPr="00D53C35" w:rsidRDefault="00CE611E" w:rsidP="005567FA">
    <w:pPr>
      <w:widowControl w:val="0"/>
      <w:spacing w:line="244" w:lineRule="exact"/>
      <w:jc w:val="center"/>
      <w:rPr>
        <w:rFonts w:ascii="Times New Roman" w:hAnsi="Times New Roman" w:cs="Times New Roman"/>
      </w:rPr>
    </w:pPr>
    <w:r w:rsidRPr="00D53C35">
      <w:rPr>
        <w:rStyle w:val="PageNumber"/>
        <w:rFonts w:ascii="Times New Roman" w:hAnsi="Times New Roman" w:cs="Times New Roman"/>
      </w:rPr>
      <w:fldChar w:fldCharType="begin"/>
    </w:r>
    <w:r w:rsidRPr="00D53C35">
      <w:rPr>
        <w:rStyle w:val="PageNumber"/>
        <w:rFonts w:ascii="Times New Roman" w:hAnsi="Times New Roman" w:cs="Times New Roman"/>
      </w:rPr>
      <w:instrText xml:space="preserve"> PAGE </w:instrText>
    </w:r>
    <w:r w:rsidRPr="00D53C35">
      <w:rPr>
        <w:rStyle w:val="PageNumber"/>
        <w:rFonts w:ascii="Times New Roman" w:hAnsi="Times New Roman" w:cs="Times New Roman"/>
      </w:rPr>
      <w:fldChar w:fldCharType="separate"/>
    </w:r>
    <w:r w:rsidR="00023E84">
      <w:rPr>
        <w:rStyle w:val="PageNumber"/>
        <w:rFonts w:ascii="Times New Roman" w:hAnsi="Times New Roman" w:cs="Times New Roman"/>
        <w:noProof/>
      </w:rPr>
      <w:t>1</w:t>
    </w:r>
    <w:r w:rsidRPr="00D53C3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EE3" w:rsidRDefault="00101E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451" w:rsidRDefault="00723451">
      <w:r>
        <w:separator/>
      </w:r>
    </w:p>
  </w:footnote>
  <w:footnote w:type="continuationSeparator" w:id="0">
    <w:p w:rsidR="00723451" w:rsidRDefault="00723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EE3" w:rsidRDefault="00101E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1E" w:rsidRDefault="00CE611E">
    <w:pPr>
      <w:widowControl w:val="0"/>
      <w:spacing w:line="240" w:lineRule="exact"/>
      <w:rPr>
        <w:rFonts w:cs="Times New Roman"/>
      </w:rPr>
    </w:pPr>
  </w:p>
  <w:p w:rsidR="00CE611E" w:rsidRPr="006813F3" w:rsidRDefault="00CE611E" w:rsidP="000A10AB">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E611E" w:rsidRPr="006813F3" w:rsidRDefault="00CE611E" w:rsidP="000A10AB">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101EE3">
      <w:rPr>
        <w:rFonts w:ascii="Times New Roman" w:hAnsi="Times New Roman" w:cs="Times New Roman"/>
        <w:b/>
        <w:bCs/>
        <w:color w:val="000000"/>
        <w:sz w:val="28"/>
        <w:szCs w:val="28"/>
      </w:rPr>
      <w:t>Template</w:t>
    </w:r>
  </w:p>
  <w:p w:rsidR="00CE611E" w:rsidRDefault="002B209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E611E" w:rsidRDefault="00CE611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EE3" w:rsidRDefault="00101E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9100D4"/>
    <w:multiLevelType w:val="hybridMultilevel"/>
    <w:tmpl w:val="F53C81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1DF4945"/>
    <w:multiLevelType w:val="hybridMultilevel"/>
    <w:tmpl w:val="E75078C2"/>
    <w:lvl w:ilvl="0" w:tplc="E870CD20">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
    <w:nsid w:val="45FD3C7F"/>
    <w:multiLevelType w:val="hybridMultilevel"/>
    <w:tmpl w:val="79C4EC84"/>
    <w:lvl w:ilvl="0" w:tplc="637A9BE0">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4603329F"/>
    <w:multiLevelType w:val="multilevel"/>
    <w:tmpl w:val="3CE69B66"/>
    <w:lvl w:ilvl="0">
      <w:start w:val="2"/>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5D572538"/>
    <w:multiLevelType w:val="hybridMultilevel"/>
    <w:tmpl w:val="1D0C9ACC"/>
    <w:lvl w:ilvl="0" w:tplc="40E4F362">
      <w:start w:val="1"/>
      <w:numFmt w:val="decimal"/>
      <w:lvlText w:val="%1."/>
      <w:lvlJc w:val="left"/>
      <w:pPr>
        <w:tabs>
          <w:tab w:val="num" w:pos="364"/>
        </w:tabs>
        <w:ind w:left="364" w:hanging="360"/>
      </w:pPr>
      <w:rPr>
        <w:rFonts w:hint="default"/>
        <w:b/>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2515707"/>
    <w:multiLevelType w:val="hybridMultilevel"/>
    <w:tmpl w:val="A950D8CC"/>
    <w:lvl w:ilvl="0" w:tplc="40E4F362">
      <w:start w:val="1"/>
      <w:numFmt w:val="decimal"/>
      <w:lvlText w:val="%1."/>
      <w:lvlJc w:val="left"/>
      <w:pPr>
        <w:tabs>
          <w:tab w:val="num" w:pos="364"/>
        </w:tabs>
        <w:ind w:left="364" w:hanging="360"/>
      </w:pPr>
      <w:rPr>
        <w:rFonts w:hint="default"/>
        <w:b/>
        <w:sz w:val="22"/>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num w:numId="1">
    <w:abstractNumId w:val="3"/>
  </w:num>
  <w:num w:numId="2">
    <w:abstractNumId w:val="3"/>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08"/>
    <w:rsid w:val="00006B37"/>
    <w:rsid w:val="00023E84"/>
    <w:rsid w:val="00073784"/>
    <w:rsid w:val="00077DD1"/>
    <w:rsid w:val="000A10AB"/>
    <w:rsid w:val="000B04DD"/>
    <w:rsid w:val="000F5FCB"/>
    <w:rsid w:val="00101EE3"/>
    <w:rsid w:val="001650B7"/>
    <w:rsid w:val="00176B20"/>
    <w:rsid w:val="00181F8F"/>
    <w:rsid w:val="001A4582"/>
    <w:rsid w:val="001A7F36"/>
    <w:rsid w:val="001C735E"/>
    <w:rsid w:val="001F79EC"/>
    <w:rsid w:val="00203851"/>
    <w:rsid w:val="002208F4"/>
    <w:rsid w:val="00237833"/>
    <w:rsid w:val="00247E6B"/>
    <w:rsid w:val="00281341"/>
    <w:rsid w:val="002B2093"/>
    <w:rsid w:val="002B3796"/>
    <w:rsid w:val="002C0DA2"/>
    <w:rsid w:val="002C7A31"/>
    <w:rsid w:val="0031194F"/>
    <w:rsid w:val="003507CB"/>
    <w:rsid w:val="003A624B"/>
    <w:rsid w:val="003E68FB"/>
    <w:rsid w:val="003E7B07"/>
    <w:rsid w:val="00423CEC"/>
    <w:rsid w:val="00430099"/>
    <w:rsid w:val="00430203"/>
    <w:rsid w:val="00431189"/>
    <w:rsid w:val="00463D78"/>
    <w:rsid w:val="004A0C3A"/>
    <w:rsid w:val="004B2B50"/>
    <w:rsid w:val="004B5FAA"/>
    <w:rsid w:val="004E49C4"/>
    <w:rsid w:val="004F3832"/>
    <w:rsid w:val="005140DF"/>
    <w:rsid w:val="005567FA"/>
    <w:rsid w:val="00614BF9"/>
    <w:rsid w:val="00616A08"/>
    <w:rsid w:val="006335E9"/>
    <w:rsid w:val="006D10B0"/>
    <w:rsid w:val="006E288D"/>
    <w:rsid w:val="006E7122"/>
    <w:rsid w:val="006F5862"/>
    <w:rsid w:val="0071622A"/>
    <w:rsid w:val="00723451"/>
    <w:rsid w:val="00725851"/>
    <w:rsid w:val="0077728F"/>
    <w:rsid w:val="0078557D"/>
    <w:rsid w:val="00790D87"/>
    <w:rsid w:val="007B625D"/>
    <w:rsid w:val="007C088A"/>
    <w:rsid w:val="007D49BC"/>
    <w:rsid w:val="00830ECF"/>
    <w:rsid w:val="00857F15"/>
    <w:rsid w:val="008904BA"/>
    <w:rsid w:val="008B1CFF"/>
    <w:rsid w:val="008C53A0"/>
    <w:rsid w:val="008D1585"/>
    <w:rsid w:val="008F2D2C"/>
    <w:rsid w:val="008F4313"/>
    <w:rsid w:val="00947B3C"/>
    <w:rsid w:val="009663AC"/>
    <w:rsid w:val="00976272"/>
    <w:rsid w:val="009C7DB3"/>
    <w:rsid w:val="009E6126"/>
    <w:rsid w:val="009F3CBB"/>
    <w:rsid w:val="00A63AA6"/>
    <w:rsid w:val="00A64151"/>
    <w:rsid w:val="00A66998"/>
    <w:rsid w:val="00A832B5"/>
    <w:rsid w:val="00AA1A92"/>
    <w:rsid w:val="00AA577C"/>
    <w:rsid w:val="00AC7401"/>
    <w:rsid w:val="00AD3AC4"/>
    <w:rsid w:val="00AD748B"/>
    <w:rsid w:val="00B07178"/>
    <w:rsid w:val="00B14C21"/>
    <w:rsid w:val="00B317B4"/>
    <w:rsid w:val="00B40908"/>
    <w:rsid w:val="00B66FB9"/>
    <w:rsid w:val="00B734BF"/>
    <w:rsid w:val="00B91662"/>
    <w:rsid w:val="00C1060D"/>
    <w:rsid w:val="00C13686"/>
    <w:rsid w:val="00C447A8"/>
    <w:rsid w:val="00C45DE9"/>
    <w:rsid w:val="00C5643F"/>
    <w:rsid w:val="00C84368"/>
    <w:rsid w:val="00C87E4E"/>
    <w:rsid w:val="00CC4EBA"/>
    <w:rsid w:val="00CD0B82"/>
    <w:rsid w:val="00CD7534"/>
    <w:rsid w:val="00CE611E"/>
    <w:rsid w:val="00CF577C"/>
    <w:rsid w:val="00D4033E"/>
    <w:rsid w:val="00D45524"/>
    <w:rsid w:val="00D53C35"/>
    <w:rsid w:val="00D9139B"/>
    <w:rsid w:val="00DE77B4"/>
    <w:rsid w:val="00E02CF1"/>
    <w:rsid w:val="00E248B8"/>
    <w:rsid w:val="00E431DB"/>
    <w:rsid w:val="00E9781F"/>
    <w:rsid w:val="00EC235B"/>
    <w:rsid w:val="00EE344E"/>
    <w:rsid w:val="00F0763F"/>
    <w:rsid w:val="00F904BE"/>
    <w:rsid w:val="00FB5C8E"/>
    <w:rsid w:val="00FF4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027FC00-095A-4B81-B806-D8670601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81F"/>
    <w:pPr>
      <w:autoSpaceDE w:val="0"/>
      <w:autoSpaceDN w:val="0"/>
      <w:adjustRightInd w:val="0"/>
    </w:pPr>
    <w:rPr>
      <w:rFonts w:ascii="Arial" w:hAnsi="Arial" w:cs="Arial"/>
    </w:rPr>
  </w:style>
  <w:style w:type="paragraph" w:styleId="Heading1">
    <w:name w:val="heading 1"/>
    <w:basedOn w:val="Normal"/>
    <w:next w:val="Normal"/>
    <w:link w:val="Heading1Char"/>
    <w:qFormat/>
    <w:rsid w:val="000F5F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614BF9"/>
    <w:pPr>
      <w:tabs>
        <w:tab w:val="center" w:pos="4680"/>
        <w:tab w:val="right" w:pos="9360"/>
      </w:tabs>
    </w:pPr>
  </w:style>
  <w:style w:type="character" w:customStyle="1" w:styleId="HeaderChar">
    <w:name w:val="Header Char"/>
    <w:link w:val="Header"/>
    <w:uiPriority w:val="99"/>
    <w:rsid w:val="00614BF9"/>
    <w:rPr>
      <w:rFonts w:ascii="Arial" w:hAnsi="Arial" w:cs="Arial"/>
      <w:sz w:val="20"/>
      <w:szCs w:val="20"/>
    </w:rPr>
  </w:style>
  <w:style w:type="paragraph" w:styleId="Footer">
    <w:name w:val="footer"/>
    <w:basedOn w:val="Normal"/>
    <w:link w:val="FooterChar"/>
    <w:uiPriority w:val="99"/>
    <w:unhideWhenUsed/>
    <w:rsid w:val="00614BF9"/>
    <w:pPr>
      <w:tabs>
        <w:tab w:val="center" w:pos="4680"/>
        <w:tab w:val="right" w:pos="9360"/>
      </w:tabs>
    </w:pPr>
  </w:style>
  <w:style w:type="character" w:customStyle="1" w:styleId="FooterChar">
    <w:name w:val="Footer Char"/>
    <w:link w:val="Footer"/>
    <w:uiPriority w:val="99"/>
    <w:rsid w:val="00614BF9"/>
    <w:rPr>
      <w:rFonts w:ascii="Arial" w:hAnsi="Arial" w:cs="Arial"/>
      <w:sz w:val="20"/>
      <w:szCs w:val="20"/>
    </w:rPr>
  </w:style>
  <w:style w:type="character" w:styleId="Hyperlink">
    <w:name w:val="Hyperlink"/>
    <w:uiPriority w:val="99"/>
    <w:unhideWhenUsed/>
    <w:rsid w:val="001650B7"/>
    <w:rPr>
      <w:color w:val="0000FF"/>
      <w:u w:val="single"/>
    </w:rPr>
  </w:style>
  <w:style w:type="paragraph" w:customStyle="1" w:styleId="Requirement">
    <w:name w:val="Requirement"/>
    <w:basedOn w:val="List2"/>
    <w:rsid w:val="00237833"/>
    <w:pPr>
      <w:numPr>
        <w:numId w:val="1"/>
      </w:numPr>
    </w:pPr>
  </w:style>
  <w:style w:type="paragraph" w:styleId="FootnoteText">
    <w:name w:val="footnote text"/>
    <w:basedOn w:val="Normal"/>
    <w:link w:val="FootnoteTextChar"/>
    <w:semiHidden/>
    <w:rsid w:val="00237833"/>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237833"/>
  </w:style>
  <w:style w:type="character" w:styleId="FootnoteReference">
    <w:name w:val="footnote reference"/>
    <w:semiHidden/>
    <w:rsid w:val="00237833"/>
    <w:rPr>
      <w:vertAlign w:val="superscript"/>
    </w:rPr>
  </w:style>
  <w:style w:type="paragraph" w:styleId="List2">
    <w:name w:val="List 2"/>
    <w:basedOn w:val="Normal"/>
    <w:uiPriority w:val="99"/>
    <w:semiHidden/>
    <w:unhideWhenUsed/>
    <w:rsid w:val="00237833"/>
    <w:pPr>
      <w:ind w:left="720" w:hanging="360"/>
      <w:contextualSpacing/>
    </w:pPr>
  </w:style>
  <w:style w:type="table" w:styleId="LightShading-Accent1">
    <w:name w:val="Light Shading Accent 1"/>
    <w:basedOn w:val="TableNormal"/>
    <w:uiPriority w:val="60"/>
    <w:rsid w:val="00181F8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47B3C"/>
    <w:rPr>
      <w:rFonts w:ascii="Tahoma" w:hAnsi="Tahoma" w:cs="Tahoma"/>
      <w:sz w:val="16"/>
      <w:szCs w:val="16"/>
    </w:rPr>
  </w:style>
  <w:style w:type="character" w:styleId="CommentReference">
    <w:name w:val="annotation reference"/>
    <w:semiHidden/>
    <w:rsid w:val="0031194F"/>
    <w:rPr>
      <w:sz w:val="16"/>
      <w:szCs w:val="16"/>
    </w:rPr>
  </w:style>
  <w:style w:type="paragraph" w:styleId="CommentText">
    <w:name w:val="annotation text"/>
    <w:basedOn w:val="Normal"/>
    <w:semiHidden/>
    <w:rsid w:val="0031194F"/>
  </w:style>
  <w:style w:type="paragraph" w:styleId="CommentSubject">
    <w:name w:val="annotation subject"/>
    <w:basedOn w:val="CommentText"/>
    <w:next w:val="CommentText"/>
    <w:semiHidden/>
    <w:rsid w:val="0031194F"/>
    <w:rPr>
      <w:b/>
      <w:bCs/>
    </w:rPr>
  </w:style>
  <w:style w:type="character" w:styleId="PageNumber">
    <w:name w:val="page number"/>
    <w:basedOn w:val="DefaultParagraphFont"/>
    <w:rsid w:val="005567FA"/>
  </w:style>
  <w:style w:type="character" w:customStyle="1" w:styleId="Heading1Char">
    <w:name w:val="Heading 1 Char"/>
    <w:link w:val="Heading1"/>
    <w:rsid w:val="00E9781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04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0955">
      <w:bodyDiv w:val="1"/>
      <w:marLeft w:val="0"/>
      <w:marRight w:val="0"/>
      <w:marTop w:val="0"/>
      <w:marBottom w:val="0"/>
      <w:divBdr>
        <w:top w:val="none" w:sz="0" w:space="0" w:color="auto"/>
        <w:left w:val="none" w:sz="0" w:space="0" w:color="auto"/>
        <w:bottom w:val="none" w:sz="0" w:space="0" w:color="auto"/>
        <w:right w:val="none" w:sz="0" w:space="0" w:color="auto"/>
      </w:divBdr>
    </w:div>
    <w:div w:id="236063155">
      <w:bodyDiv w:val="1"/>
      <w:marLeft w:val="0"/>
      <w:marRight w:val="0"/>
      <w:marTop w:val="0"/>
      <w:marBottom w:val="0"/>
      <w:divBdr>
        <w:top w:val="none" w:sz="0" w:space="0" w:color="auto"/>
        <w:left w:val="none" w:sz="0" w:space="0" w:color="auto"/>
        <w:bottom w:val="none" w:sz="0" w:space="0" w:color="auto"/>
        <w:right w:val="none" w:sz="0" w:space="0" w:color="auto"/>
      </w:divBdr>
    </w:div>
    <w:div w:id="268973424">
      <w:bodyDiv w:val="1"/>
      <w:marLeft w:val="0"/>
      <w:marRight w:val="0"/>
      <w:marTop w:val="0"/>
      <w:marBottom w:val="0"/>
      <w:divBdr>
        <w:top w:val="none" w:sz="0" w:space="0" w:color="auto"/>
        <w:left w:val="none" w:sz="0" w:space="0" w:color="auto"/>
        <w:bottom w:val="none" w:sz="0" w:space="0" w:color="auto"/>
        <w:right w:val="none" w:sz="0" w:space="0" w:color="auto"/>
      </w:divBdr>
    </w:div>
    <w:div w:id="291403504">
      <w:bodyDiv w:val="1"/>
      <w:marLeft w:val="0"/>
      <w:marRight w:val="0"/>
      <w:marTop w:val="0"/>
      <w:marBottom w:val="0"/>
      <w:divBdr>
        <w:top w:val="none" w:sz="0" w:space="0" w:color="auto"/>
        <w:left w:val="none" w:sz="0" w:space="0" w:color="auto"/>
        <w:bottom w:val="none" w:sz="0" w:space="0" w:color="auto"/>
        <w:right w:val="none" w:sz="0" w:space="0" w:color="auto"/>
      </w:divBdr>
    </w:div>
    <w:div w:id="292254160">
      <w:bodyDiv w:val="1"/>
      <w:marLeft w:val="0"/>
      <w:marRight w:val="0"/>
      <w:marTop w:val="0"/>
      <w:marBottom w:val="0"/>
      <w:divBdr>
        <w:top w:val="none" w:sz="0" w:space="0" w:color="auto"/>
        <w:left w:val="none" w:sz="0" w:space="0" w:color="auto"/>
        <w:bottom w:val="none" w:sz="0" w:space="0" w:color="auto"/>
        <w:right w:val="none" w:sz="0" w:space="0" w:color="auto"/>
      </w:divBdr>
    </w:div>
    <w:div w:id="294264791">
      <w:bodyDiv w:val="1"/>
      <w:marLeft w:val="0"/>
      <w:marRight w:val="0"/>
      <w:marTop w:val="0"/>
      <w:marBottom w:val="0"/>
      <w:divBdr>
        <w:top w:val="none" w:sz="0" w:space="0" w:color="auto"/>
        <w:left w:val="none" w:sz="0" w:space="0" w:color="auto"/>
        <w:bottom w:val="none" w:sz="0" w:space="0" w:color="auto"/>
        <w:right w:val="none" w:sz="0" w:space="0" w:color="auto"/>
      </w:divBdr>
    </w:div>
    <w:div w:id="297802539">
      <w:bodyDiv w:val="1"/>
      <w:marLeft w:val="0"/>
      <w:marRight w:val="0"/>
      <w:marTop w:val="0"/>
      <w:marBottom w:val="0"/>
      <w:divBdr>
        <w:top w:val="none" w:sz="0" w:space="0" w:color="auto"/>
        <w:left w:val="none" w:sz="0" w:space="0" w:color="auto"/>
        <w:bottom w:val="none" w:sz="0" w:space="0" w:color="auto"/>
        <w:right w:val="none" w:sz="0" w:space="0" w:color="auto"/>
      </w:divBdr>
    </w:div>
    <w:div w:id="338045549">
      <w:bodyDiv w:val="1"/>
      <w:marLeft w:val="0"/>
      <w:marRight w:val="0"/>
      <w:marTop w:val="0"/>
      <w:marBottom w:val="0"/>
      <w:divBdr>
        <w:top w:val="none" w:sz="0" w:space="0" w:color="auto"/>
        <w:left w:val="none" w:sz="0" w:space="0" w:color="auto"/>
        <w:bottom w:val="none" w:sz="0" w:space="0" w:color="auto"/>
        <w:right w:val="none" w:sz="0" w:space="0" w:color="auto"/>
      </w:divBdr>
    </w:div>
    <w:div w:id="355154027">
      <w:bodyDiv w:val="1"/>
      <w:marLeft w:val="0"/>
      <w:marRight w:val="0"/>
      <w:marTop w:val="0"/>
      <w:marBottom w:val="0"/>
      <w:divBdr>
        <w:top w:val="none" w:sz="0" w:space="0" w:color="auto"/>
        <w:left w:val="none" w:sz="0" w:space="0" w:color="auto"/>
        <w:bottom w:val="none" w:sz="0" w:space="0" w:color="auto"/>
        <w:right w:val="none" w:sz="0" w:space="0" w:color="auto"/>
      </w:divBdr>
    </w:div>
    <w:div w:id="372317531">
      <w:bodyDiv w:val="1"/>
      <w:marLeft w:val="0"/>
      <w:marRight w:val="0"/>
      <w:marTop w:val="0"/>
      <w:marBottom w:val="0"/>
      <w:divBdr>
        <w:top w:val="none" w:sz="0" w:space="0" w:color="auto"/>
        <w:left w:val="none" w:sz="0" w:space="0" w:color="auto"/>
        <w:bottom w:val="none" w:sz="0" w:space="0" w:color="auto"/>
        <w:right w:val="none" w:sz="0" w:space="0" w:color="auto"/>
      </w:divBdr>
    </w:div>
    <w:div w:id="387384512">
      <w:bodyDiv w:val="1"/>
      <w:marLeft w:val="0"/>
      <w:marRight w:val="0"/>
      <w:marTop w:val="0"/>
      <w:marBottom w:val="0"/>
      <w:divBdr>
        <w:top w:val="none" w:sz="0" w:space="0" w:color="auto"/>
        <w:left w:val="none" w:sz="0" w:space="0" w:color="auto"/>
        <w:bottom w:val="none" w:sz="0" w:space="0" w:color="auto"/>
        <w:right w:val="none" w:sz="0" w:space="0" w:color="auto"/>
      </w:divBdr>
    </w:div>
    <w:div w:id="389613877">
      <w:bodyDiv w:val="1"/>
      <w:marLeft w:val="0"/>
      <w:marRight w:val="0"/>
      <w:marTop w:val="0"/>
      <w:marBottom w:val="0"/>
      <w:divBdr>
        <w:top w:val="none" w:sz="0" w:space="0" w:color="auto"/>
        <w:left w:val="none" w:sz="0" w:space="0" w:color="auto"/>
        <w:bottom w:val="none" w:sz="0" w:space="0" w:color="auto"/>
        <w:right w:val="none" w:sz="0" w:space="0" w:color="auto"/>
      </w:divBdr>
    </w:div>
    <w:div w:id="390927261">
      <w:bodyDiv w:val="1"/>
      <w:marLeft w:val="0"/>
      <w:marRight w:val="0"/>
      <w:marTop w:val="0"/>
      <w:marBottom w:val="0"/>
      <w:divBdr>
        <w:top w:val="none" w:sz="0" w:space="0" w:color="auto"/>
        <w:left w:val="none" w:sz="0" w:space="0" w:color="auto"/>
        <w:bottom w:val="none" w:sz="0" w:space="0" w:color="auto"/>
        <w:right w:val="none" w:sz="0" w:space="0" w:color="auto"/>
      </w:divBdr>
    </w:div>
    <w:div w:id="393239792">
      <w:bodyDiv w:val="1"/>
      <w:marLeft w:val="0"/>
      <w:marRight w:val="0"/>
      <w:marTop w:val="0"/>
      <w:marBottom w:val="0"/>
      <w:divBdr>
        <w:top w:val="none" w:sz="0" w:space="0" w:color="auto"/>
        <w:left w:val="none" w:sz="0" w:space="0" w:color="auto"/>
        <w:bottom w:val="none" w:sz="0" w:space="0" w:color="auto"/>
        <w:right w:val="none" w:sz="0" w:space="0" w:color="auto"/>
      </w:divBdr>
    </w:div>
    <w:div w:id="407507220">
      <w:bodyDiv w:val="1"/>
      <w:marLeft w:val="0"/>
      <w:marRight w:val="0"/>
      <w:marTop w:val="0"/>
      <w:marBottom w:val="0"/>
      <w:divBdr>
        <w:top w:val="none" w:sz="0" w:space="0" w:color="auto"/>
        <w:left w:val="none" w:sz="0" w:space="0" w:color="auto"/>
        <w:bottom w:val="none" w:sz="0" w:space="0" w:color="auto"/>
        <w:right w:val="none" w:sz="0" w:space="0" w:color="auto"/>
      </w:divBdr>
    </w:div>
    <w:div w:id="408117235">
      <w:bodyDiv w:val="1"/>
      <w:marLeft w:val="0"/>
      <w:marRight w:val="0"/>
      <w:marTop w:val="0"/>
      <w:marBottom w:val="0"/>
      <w:divBdr>
        <w:top w:val="none" w:sz="0" w:space="0" w:color="auto"/>
        <w:left w:val="none" w:sz="0" w:space="0" w:color="auto"/>
        <w:bottom w:val="none" w:sz="0" w:space="0" w:color="auto"/>
        <w:right w:val="none" w:sz="0" w:space="0" w:color="auto"/>
      </w:divBdr>
    </w:div>
    <w:div w:id="439422443">
      <w:bodyDiv w:val="1"/>
      <w:marLeft w:val="0"/>
      <w:marRight w:val="0"/>
      <w:marTop w:val="0"/>
      <w:marBottom w:val="0"/>
      <w:divBdr>
        <w:top w:val="none" w:sz="0" w:space="0" w:color="auto"/>
        <w:left w:val="none" w:sz="0" w:space="0" w:color="auto"/>
        <w:bottom w:val="none" w:sz="0" w:space="0" w:color="auto"/>
        <w:right w:val="none" w:sz="0" w:space="0" w:color="auto"/>
      </w:divBdr>
    </w:div>
    <w:div w:id="444010179">
      <w:bodyDiv w:val="1"/>
      <w:marLeft w:val="0"/>
      <w:marRight w:val="0"/>
      <w:marTop w:val="0"/>
      <w:marBottom w:val="0"/>
      <w:divBdr>
        <w:top w:val="none" w:sz="0" w:space="0" w:color="auto"/>
        <w:left w:val="none" w:sz="0" w:space="0" w:color="auto"/>
        <w:bottom w:val="none" w:sz="0" w:space="0" w:color="auto"/>
        <w:right w:val="none" w:sz="0" w:space="0" w:color="auto"/>
      </w:divBdr>
    </w:div>
    <w:div w:id="445273554">
      <w:bodyDiv w:val="1"/>
      <w:marLeft w:val="0"/>
      <w:marRight w:val="0"/>
      <w:marTop w:val="0"/>
      <w:marBottom w:val="0"/>
      <w:divBdr>
        <w:top w:val="none" w:sz="0" w:space="0" w:color="auto"/>
        <w:left w:val="none" w:sz="0" w:space="0" w:color="auto"/>
        <w:bottom w:val="none" w:sz="0" w:space="0" w:color="auto"/>
        <w:right w:val="none" w:sz="0" w:space="0" w:color="auto"/>
      </w:divBdr>
    </w:div>
    <w:div w:id="479274369">
      <w:bodyDiv w:val="1"/>
      <w:marLeft w:val="0"/>
      <w:marRight w:val="0"/>
      <w:marTop w:val="0"/>
      <w:marBottom w:val="0"/>
      <w:divBdr>
        <w:top w:val="none" w:sz="0" w:space="0" w:color="auto"/>
        <w:left w:val="none" w:sz="0" w:space="0" w:color="auto"/>
        <w:bottom w:val="none" w:sz="0" w:space="0" w:color="auto"/>
        <w:right w:val="none" w:sz="0" w:space="0" w:color="auto"/>
      </w:divBdr>
    </w:div>
    <w:div w:id="528376248">
      <w:bodyDiv w:val="1"/>
      <w:marLeft w:val="0"/>
      <w:marRight w:val="0"/>
      <w:marTop w:val="0"/>
      <w:marBottom w:val="0"/>
      <w:divBdr>
        <w:top w:val="none" w:sz="0" w:space="0" w:color="auto"/>
        <w:left w:val="none" w:sz="0" w:space="0" w:color="auto"/>
        <w:bottom w:val="none" w:sz="0" w:space="0" w:color="auto"/>
        <w:right w:val="none" w:sz="0" w:space="0" w:color="auto"/>
      </w:divBdr>
    </w:div>
    <w:div w:id="536893598">
      <w:bodyDiv w:val="1"/>
      <w:marLeft w:val="0"/>
      <w:marRight w:val="0"/>
      <w:marTop w:val="0"/>
      <w:marBottom w:val="0"/>
      <w:divBdr>
        <w:top w:val="none" w:sz="0" w:space="0" w:color="auto"/>
        <w:left w:val="none" w:sz="0" w:space="0" w:color="auto"/>
        <w:bottom w:val="none" w:sz="0" w:space="0" w:color="auto"/>
        <w:right w:val="none" w:sz="0" w:space="0" w:color="auto"/>
      </w:divBdr>
    </w:div>
    <w:div w:id="619533480">
      <w:bodyDiv w:val="1"/>
      <w:marLeft w:val="0"/>
      <w:marRight w:val="0"/>
      <w:marTop w:val="0"/>
      <w:marBottom w:val="0"/>
      <w:divBdr>
        <w:top w:val="none" w:sz="0" w:space="0" w:color="auto"/>
        <w:left w:val="none" w:sz="0" w:space="0" w:color="auto"/>
        <w:bottom w:val="none" w:sz="0" w:space="0" w:color="auto"/>
        <w:right w:val="none" w:sz="0" w:space="0" w:color="auto"/>
      </w:divBdr>
    </w:div>
    <w:div w:id="619840415">
      <w:bodyDiv w:val="1"/>
      <w:marLeft w:val="0"/>
      <w:marRight w:val="0"/>
      <w:marTop w:val="0"/>
      <w:marBottom w:val="0"/>
      <w:divBdr>
        <w:top w:val="none" w:sz="0" w:space="0" w:color="auto"/>
        <w:left w:val="none" w:sz="0" w:space="0" w:color="auto"/>
        <w:bottom w:val="none" w:sz="0" w:space="0" w:color="auto"/>
        <w:right w:val="none" w:sz="0" w:space="0" w:color="auto"/>
      </w:divBdr>
    </w:div>
    <w:div w:id="721712690">
      <w:bodyDiv w:val="1"/>
      <w:marLeft w:val="0"/>
      <w:marRight w:val="0"/>
      <w:marTop w:val="0"/>
      <w:marBottom w:val="0"/>
      <w:divBdr>
        <w:top w:val="none" w:sz="0" w:space="0" w:color="auto"/>
        <w:left w:val="none" w:sz="0" w:space="0" w:color="auto"/>
        <w:bottom w:val="none" w:sz="0" w:space="0" w:color="auto"/>
        <w:right w:val="none" w:sz="0" w:space="0" w:color="auto"/>
      </w:divBdr>
    </w:div>
    <w:div w:id="745806741">
      <w:bodyDiv w:val="1"/>
      <w:marLeft w:val="0"/>
      <w:marRight w:val="0"/>
      <w:marTop w:val="0"/>
      <w:marBottom w:val="0"/>
      <w:divBdr>
        <w:top w:val="none" w:sz="0" w:space="0" w:color="auto"/>
        <w:left w:val="none" w:sz="0" w:space="0" w:color="auto"/>
        <w:bottom w:val="none" w:sz="0" w:space="0" w:color="auto"/>
        <w:right w:val="none" w:sz="0" w:space="0" w:color="auto"/>
      </w:divBdr>
    </w:div>
    <w:div w:id="785736655">
      <w:bodyDiv w:val="1"/>
      <w:marLeft w:val="0"/>
      <w:marRight w:val="0"/>
      <w:marTop w:val="0"/>
      <w:marBottom w:val="0"/>
      <w:divBdr>
        <w:top w:val="none" w:sz="0" w:space="0" w:color="auto"/>
        <w:left w:val="none" w:sz="0" w:space="0" w:color="auto"/>
        <w:bottom w:val="none" w:sz="0" w:space="0" w:color="auto"/>
        <w:right w:val="none" w:sz="0" w:space="0" w:color="auto"/>
      </w:divBdr>
    </w:div>
    <w:div w:id="800659468">
      <w:bodyDiv w:val="1"/>
      <w:marLeft w:val="0"/>
      <w:marRight w:val="0"/>
      <w:marTop w:val="0"/>
      <w:marBottom w:val="0"/>
      <w:divBdr>
        <w:top w:val="none" w:sz="0" w:space="0" w:color="auto"/>
        <w:left w:val="none" w:sz="0" w:space="0" w:color="auto"/>
        <w:bottom w:val="none" w:sz="0" w:space="0" w:color="auto"/>
        <w:right w:val="none" w:sz="0" w:space="0" w:color="auto"/>
      </w:divBdr>
    </w:div>
    <w:div w:id="814878639">
      <w:bodyDiv w:val="1"/>
      <w:marLeft w:val="0"/>
      <w:marRight w:val="0"/>
      <w:marTop w:val="0"/>
      <w:marBottom w:val="0"/>
      <w:divBdr>
        <w:top w:val="none" w:sz="0" w:space="0" w:color="auto"/>
        <w:left w:val="none" w:sz="0" w:space="0" w:color="auto"/>
        <w:bottom w:val="none" w:sz="0" w:space="0" w:color="auto"/>
        <w:right w:val="none" w:sz="0" w:space="0" w:color="auto"/>
      </w:divBdr>
    </w:div>
    <w:div w:id="825825294">
      <w:bodyDiv w:val="1"/>
      <w:marLeft w:val="0"/>
      <w:marRight w:val="0"/>
      <w:marTop w:val="0"/>
      <w:marBottom w:val="0"/>
      <w:divBdr>
        <w:top w:val="none" w:sz="0" w:space="0" w:color="auto"/>
        <w:left w:val="none" w:sz="0" w:space="0" w:color="auto"/>
        <w:bottom w:val="none" w:sz="0" w:space="0" w:color="auto"/>
        <w:right w:val="none" w:sz="0" w:space="0" w:color="auto"/>
      </w:divBdr>
    </w:div>
    <w:div w:id="844245616">
      <w:bodyDiv w:val="1"/>
      <w:marLeft w:val="0"/>
      <w:marRight w:val="0"/>
      <w:marTop w:val="0"/>
      <w:marBottom w:val="0"/>
      <w:divBdr>
        <w:top w:val="none" w:sz="0" w:space="0" w:color="auto"/>
        <w:left w:val="none" w:sz="0" w:space="0" w:color="auto"/>
        <w:bottom w:val="none" w:sz="0" w:space="0" w:color="auto"/>
        <w:right w:val="none" w:sz="0" w:space="0" w:color="auto"/>
      </w:divBdr>
    </w:div>
    <w:div w:id="850921948">
      <w:bodyDiv w:val="1"/>
      <w:marLeft w:val="0"/>
      <w:marRight w:val="0"/>
      <w:marTop w:val="0"/>
      <w:marBottom w:val="0"/>
      <w:divBdr>
        <w:top w:val="none" w:sz="0" w:space="0" w:color="auto"/>
        <w:left w:val="none" w:sz="0" w:space="0" w:color="auto"/>
        <w:bottom w:val="none" w:sz="0" w:space="0" w:color="auto"/>
        <w:right w:val="none" w:sz="0" w:space="0" w:color="auto"/>
      </w:divBdr>
    </w:div>
    <w:div w:id="864444215">
      <w:bodyDiv w:val="1"/>
      <w:marLeft w:val="0"/>
      <w:marRight w:val="0"/>
      <w:marTop w:val="0"/>
      <w:marBottom w:val="0"/>
      <w:divBdr>
        <w:top w:val="none" w:sz="0" w:space="0" w:color="auto"/>
        <w:left w:val="none" w:sz="0" w:space="0" w:color="auto"/>
        <w:bottom w:val="none" w:sz="0" w:space="0" w:color="auto"/>
        <w:right w:val="none" w:sz="0" w:space="0" w:color="auto"/>
      </w:divBdr>
    </w:div>
    <w:div w:id="864488394">
      <w:bodyDiv w:val="1"/>
      <w:marLeft w:val="0"/>
      <w:marRight w:val="0"/>
      <w:marTop w:val="0"/>
      <w:marBottom w:val="0"/>
      <w:divBdr>
        <w:top w:val="none" w:sz="0" w:space="0" w:color="auto"/>
        <w:left w:val="none" w:sz="0" w:space="0" w:color="auto"/>
        <w:bottom w:val="none" w:sz="0" w:space="0" w:color="auto"/>
        <w:right w:val="none" w:sz="0" w:space="0" w:color="auto"/>
      </w:divBdr>
    </w:div>
    <w:div w:id="875195913">
      <w:bodyDiv w:val="1"/>
      <w:marLeft w:val="0"/>
      <w:marRight w:val="0"/>
      <w:marTop w:val="0"/>
      <w:marBottom w:val="0"/>
      <w:divBdr>
        <w:top w:val="none" w:sz="0" w:space="0" w:color="auto"/>
        <w:left w:val="none" w:sz="0" w:space="0" w:color="auto"/>
        <w:bottom w:val="none" w:sz="0" w:space="0" w:color="auto"/>
        <w:right w:val="none" w:sz="0" w:space="0" w:color="auto"/>
      </w:divBdr>
    </w:div>
    <w:div w:id="886644222">
      <w:bodyDiv w:val="1"/>
      <w:marLeft w:val="0"/>
      <w:marRight w:val="0"/>
      <w:marTop w:val="0"/>
      <w:marBottom w:val="0"/>
      <w:divBdr>
        <w:top w:val="none" w:sz="0" w:space="0" w:color="auto"/>
        <w:left w:val="none" w:sz="0" w:space="0" w:color="auto"/>
        <w:bottom w:val="none" w:sz="0" w:space="0" w:color="auto"/>
        <w:right w:val="none" w:sz="0" w:space="0" w:color="auto"/>
      </w:divBdr>
    </w:div>
    <w:div w:id="944968169">
      <w:bodyDiv w:val="1"/>
      <w:marLeft w:val="0"/>
      <w:marRight w:val="0"/>
      <w:marTop w:val="0"/>
      <w:marBottom w:val="0"/>
      <w:divBdr>
        <w:top w:val="none" w:sz="0" w:space="0" w:color="auto"/>
        <w:left w:val="none" w:sz="0" w:space="0" w:color="auto"/>
        <w:bottom w:val="none" w:sz="0" w:space="0" w:color="auto"/>
        <w:right w:val="none" w:sz="0" w:space="0" w:color="auto"/>
      </w:divBdr>
    </w:div>
    <w:div w:id="984820957">
      <w:bodyDiv w:val="1"/>
      <w:marLeft w:val="0"/>
      <w:marRight w:val="0"/>
      <w:marTop w:val="0"/>
      <w:marBottom w:val="0"/>
      <w:divBdr>
        <w:top w:val="none" w:sz="0" w:space="0" w:color="auto"/>
        <w:left w:val="none" w:sz="0" w:space="0" w:color="auto"/>
        <w:bottom w:val="none" w:sz="0" w:space="0" w:color="auto"/>
        <w:right w:val="none" w:sz="0" w:space="0" w:color="auto"/>
      </w:divBdr>
    </w:div>
    <w:div w:id="1000158656">
      <w:bodyDiv w:val="1"/>
      <w:marLeft w:val="0"/>
      <w:marRight w:val="0"/>
      <w:marTop w:val="0"/>
      <w:marBottom w:val="0"/>
      <w:divBdr>
        <w:top w:val="none" w:sz="0" w:space="0" w:color="auto"/>
        <w:left w:val="none" w:sz="0" w:space="0" w:color="auto"/>
        <w:bottom w:val="none" w:sz="0" w:space="0" w:color="auto"/>
        <w:right w:val="none" w:sz="0" w:space="0" w:color="auto"/>
      </w:divBdr>
    </w:div>
    <w:div w:id="1078399835">
      <w:bodyDiv w:val="1"/>
      <w:marLeft w:val="0"/>
      <w:marRight w:val="0"/>
      <w:marTop w:val="0"/>
      <w:marBottom w:val="0"/>
      <w:divBdr>
        <w:top w:val="none" w:sz="0" w:space="0" w:color="auto"/>
        <w:left w:val="none" w:sz="0" w:space="0" w:color="auto"/>
        <w:bottom w:val="none" w:sz="0" w:space="0" w:color="auto"/>
        <w:right w:val="none" w:sz="0" w:space="0" w:color="auto"/>
      </w:divBdr>
    </w:div>
    <w:div w:id="1108550736">
      <w:bodyDiv w:val="1"/>
      <w:marLeft w:val="0"/>
      <w:marRight w:val="0"/>
      <w:marTop w:val="0"/>
      <w:marBottom w:val="0"/>
      <w:divBdr>
        <w:top w:val="none" w:sz="0" w:space="0" w:color="auto"/>
        <w:left w:val="none" w:sz="0" w:space="0" w:color="auto"/>
        <w:bottom w:val="none" w:sz="0" w:space="0" w:color="auto"/>
        <w:right w:val="none" w:sz="0" w:space="0" w:color="auto"/>
      </w:divBdr>
    </w:div>
    <w:div w:id="1254894157">
      <w:bodyDiv w:val="1"/>
      <w:marLeft w:val="0"/>
      <w:marRight w:val="0"/>
      <w:marTop w:val="0"/>
      <w:marBottom w:val="0"/>
      <w:divBdr>
        <w:top w:val="none" w:sz="0" w:space="0" w:color="auto"/>
        <w:left w:val="none" w:sz="0" w:space="0" w:color="auto"/>
        <w:bottom w:val="none" w:sz="0" w:space="0" w:color="auto"/>
        <w:right w:val="none" w:sz="0" w:space="0" w:color="auto"/>
      </w:divBdr>
    </w:div>
    <w:div w:id="1289168324">
      <w:bodyDiv w:val="1"/>
      <w:marLeft w:val="0"/>
      <w:marRight w:val="0"/>
      <w:marTop w:val="0"/>
      <w:marBottom w:val="0"/>
      <w:divBdr>
        <w:top w:val="none" w:sz="0" w:space="0" w:color="auto"/>
        <w:left w:val="none" w:sz="0" w:space="0" w:color="auto"/>
        <w:bottom w:val="none" w:sz="0" w:space="0" w:color="auto"/>
        <w:right w:val="none" w:sz="0" w:space="0" w:color="auto"/>
      </w:divBdr>
    </w:div>
    <w:div w:id="1417088815">
      <w:bodyDiv w:val="1"/>
      <w:marLeft w:val="0"/>
      <w:marRight w:val="0"/>
      <w:marTop w:val="0"/>
      <w:marBottom w:val="0"/>
      <w:divBdr>
        <w:top w:val="none" w:sz="0" w:space="0" w:color="auto"/>
        <w:left w:val="none" w:sz="0" w:space="0" w:color="auto"/>
        <w:bottom w:val="none" w:sz="0" w:space="0" w:color="auto"/>
        <w:right w:val="none" w:sz="0" w:space="0" w:color="auto"/>
      </w:divBdr>
    </w:div>
    <w:div w:id="1432630977">
      <w:bodyDiv w:val="1"/>
      <w:marLeft w:val="0"/>
      <w:marRight w:val="0"/>
      <w:marTop w:val="0"/>
      <w:marBottom w:val="0"/>
      <w:divBdr>
        <w:top w:val="none" w:sz="0" w:space="0" w:color="auto"/>
        <w:left w:val="none" w:sz="0" w:space="0" w:color="auto"/>
        <w:bottom w:val="none" w:sz="0" w:space="0" w:color="auto"/>
        <w:right w:val="none" w:sz="0" w:space="0" w:color="auto"/>
      </w:divBdr>
    </w:div>
    <w:div w:id="1452283271">
      <w:bodyDiv w:val="1"/>
      <w:marLeft w:val="0"/>
      <w:marRight w:val="0"/>
      <w:marTop w:val="0"/>
      <w:marBottom w:val="0"/>
      <w:divBdr>
        <w:top w:val="none" w:sz="0" w:space="0" w:color="auto"/>
        <w:left w:val="none" w:sz="0" w:space="0" w:color="auto"/>
        <w:bottom w:val="none" w:sz="0" w:space="0" w:color="auto"/>
        <w:right w:val="none" w:sz="0" w:space="0" w:color="auto"/>
      </w:divBdr>
    </w:div>
    <w:div w:id="1483817275">
      <w:bodyDiv w:val="1"/>
      <w:marLeft w:val="0"/>
      <w:marRight w:val="0"/>
      <w:marTop w:val="0"/>
      <w:marBottom w:val="0"/>
      <w:divBdr>
        <w:top w:val="none" w:sz="0" w:space="0" w:color="auto"/>
        <w:left w:val="none" w:sz="0" w:space="0" w:color="auto"/>
        <w:bottom w:val="none" w:sz="0" w:space="0" w:color="auto"/>
        <w:right w:val="none" w:sz="0" w:space="0" w:color="auto"/>
      </w:divBdr>
    </w:div>
    <w:div w:id="1493569183">
      <w:bodyDiv w:val="1"/>
      <w:marLeft w:val="0"/>
      <w:marRight w:val="0"/>
      <w:marTop w:val="0"/>
      <w:marBottom w:val="0"/>
      <w:divBdr>
        <w:top w:val="none" w:sz="0" w:space="0" w:color="auto"/>
        <w:left w:val="none" w:sz="0" w:space="0" w:color="auto"/>
        <w:bottom w:val="none" w:sz="0" w:space="0" w:color="auto"/>
        <w:right w:val="none" w:sz="0" w:space="0" w:color="auto"/>
      </w:divBdr>
    </w:div>
    <w:div w:id="1557932231">
      <w:bodyDiv w:val="1"/>
      <w:marLeft w:val="0"/>
      <w:marRight w:val="0"/>
      <w:marTop w:val="0"/>
      <w:marBottom w:val="0"/>
      <w:divBdr>
        <w:top w:val="none" w:sz="0" w:space="0" w:color="auto"/>
        <w:left w:val="none" w:sz="0" w:space="0" w:color="auto"/>
        <w:bottom w:val="none" w:sz="0" w:space="0" w:color="auto"/>
        <w:right w:val="none" w:sz="0" w:space="0" w:color="auto"/>
      </w:divBdr>
    </w:div>
    <w:div w:id="1567647516">
      <w:bodyDiv w:val="1"/>
      <w:marLeft w:val="0"/>
      <w:marRight w:val="0"/>
      <w:marTop w:val="0"/>
      <w:marBottom w:val="0"/>
      <w:divBdr>
        <w:top w:val="none" w:sz="0" w:space="0" w:color="auto"/>
        <w:left w:val="none" w:sz="0" w:space="0" w:color="auto"/>
        <w:bottom w:val="none" w:sz="0" w:space="0" w:color="auto"/>
        <w:right w:val="none" w:sz="0" w:space="0" w:color="auto"/>
      </w:divBdr>
    </w:div>
    <w:div w:id="1580284249">
      <w:bodyDiv w:val="1"/>
      <w:marLeft w:val="0"/>
      <w:marRight w:val="0"/>
      <w:marTop w:val="0"/>
      <w:marBottom w:val="0"/>
      <w:divBdr>
        <w:top w:val="none" w:sz="0" w:space="0" w:color="auto"/>
        <w:left w:val="none" w:sz="0" w:space="0" w:color="auto"/>
        <w:bottom w:val="none" w:sz="0" w:space="0" w:color="auto"/>
        <w:right w:val="none" w:sz="0" w:space="0" w:color="auto"/>
      </w:divBdr>
    </w:div>
    <w:div w:id="1600407406">
      <w:bodyDiv w:val="1"/>
      <w:marLeft w:val="0"/>
      <w:marRight w:val="0"/>
      <w:marTop w:val="0"/>
      <w:marBottom w:val="0"/>
      <w:divBdr>
        <w:top w:val="none" w:sz="0" w:space="0" w:color="auto"/>
        <w:left w:val="none" w:sz="0" w:space="0" w:color="auto"/>
        <w:bottom w:val="none" w:sz="0" w:space="0" w:color="auto"/>
        <w:right w:val="none" w:sz="0" w:space="0" w:color="auto"/>
      </w:divBdr>
    </w:div>
    <w:div w:id="1623263867">
      <w:bodyDiv w:val="1"/>
      <w:marLeft w:val="0"/>
      <w:marRight w:val="0"/>
      <w:marTop w:val="0"/>
      <w:marBottom w:val="0"/>
      <w:divBdr>
        <w:top w:val="none" w:sz="0" w:space="0" w:color="auto"/>
        <w:left w:val="none" w:sz="0" w:space="0" w:color="auto"/>
        <w:bottom w:val="none" w:sz="0" w:space="0" w:color="auto"/>
        <w:right w:val="none" w:sz="0" w:space="0" w:color="auto"/>
      </w:divBdr>
    </w:div>
    <w:div w:id="1713072609">
      <w:bodyDiv w:val="1"/>
      <w:marLeft w:val="0"/>
      <w:marRight w:val="0"/>
      <w:marTop w:val="0"/>
      <w:marBottom w:val="0"/>
      <w:divBdr>
        <w:top w:val="none" w:sz="0" w:space="0" w:color="auto"/>
        <w:left w:val="none" w:sz="0" w:space="0" w:color="auto"/>
        <w:bottom w:val="none" w:sz="0" w:space="0" w:color="auto"/>
        <w:right w:val="none" w:sz="0" w:space="0" w:color="auto"/>
      </w:divBdr>
    </w:div>
    <w:div w:id="1716389043">
      <w:bodyDiv w:val="1"/>
      <w:marLeft w:val="0"/>
      <w:marRight w:val="0"/>
      <w:marTop w:val="0"/>
      <w:marBottom w:val="0"/>
      <w:divBdr>
        <w:top w:val="none" w:sz="0" w:space="0" w:color="auto"/>
        <w:left w:val="none" w:sz="0" w:space="0" w:color="auto"/>
        <w:bottom w:val="none" w:sz="0" w:space="0" w:color="auto"/>
        <w:right w:val="none" w:sz="0" w:space="0" w:color="auto"/>
      </w:divBdr>
    </w:div>
    <w:div w:id="1760325424">
      <w:bodyDiv w:val="1"/>
      <w:marLeft w:val="0"/>
      <w:marRight w:val="0"/>
      <w:marTop w:val="0"/>
      <w:marBottom w:val="0"/>
      <w:divBdr>
        <w:top w:val="none" w:sz="0" w:space="0" w:color="auto"/>
        <w:left w:val="none" w:sz="0" w:space="0" w:color="auto"/>
        <w:bottom w:val="none" w:sz="0" w:space="0" w:color="auto"/>
        <w:right w:val="none" w:sz="0" w:space="0" w:color="auto"/>
      </w:divBdr>
    </w:div>
    <w:div w:id="1764643553">
      <w:bodyDiv w:val="1"/>
      <w:marLeft w:val="0"/>
      <w:marRight w:val="0"/>
      <w:marTop w:val="0"/>
      <w:marBottom w:val="0"/>
      <w:divBdr>
        <w:top w:val="none" w:sz="0" w:space="0" w:color="auto"/>
        <w:left w:val="none" w:sz="0" w:space="0" w:color="auto"/>
        <w:bottom w:val="none" w:sz="0" w:space="0" w:color="auto"/>
        <w:right w:val="none" w:sz="0" w:space="0" w:color="auto"/>
      </w:divBdr>
    </w:div>
    <w:div w:id="1826586153">
      <w:bodyDiv w:val="1"/>
      <w:marLeft w:val="0"/>
      <w:marRight w:val="0"/>
      <w:marTop w:val="0"/>
      <w:marBottom w:val="0"/>
      <w:divBdr>
        <w:top w:val="none" w:sz="0" w:space="0" w:color="auto"/>
        <w:left w:val="none" w:sz="0" w:space="0" w:color="auto"/>
        <w:bottom w:val="none" w:sz="0" w:space="0" w:color="auto"/>
        <w:right w:val="none" w:sz="0" w:space="0" w:color="auto"/>
      </w:divBdr>
    </w:div>
    <w:div w:id="1840348030">
      <w:bodyDiv w:val="1"/>
      <w:marLeft w:val="0"/>
      <w:marRight w:val="0"/>
      <w:marTop w:val="0"/>
      <w:marBottom w:val="0"/>
      <w:divBdr>
        <w:top w:val="none" w:sz="0" w:space="0" w:color="auto"/>
        <w:left w:val="none" w:sz="0" w:space="0" w:color="auto"/>
        <w:bottom w:val="none" w:sz="0" w:space="0" w:color="auto"/>
        <w:right w:val="none" w:sz="0" w:space="0" w:color="auto"/>
      </w:divBdr>
    </w:div>
    <w:div w:id="1881937605">
      <w:bodyDiv w:val="1"/>
      <w:marLeft w:val="0"/>
      <w:marRight w:val="0"/>
      <w:marTop w:val="0"/>
      <w:marBottom w:val="0"/>
      <w:divBdr>
        <w:top w:val="none" w:sz="0" w:space="0" w:color="auto"/>
        <w:left w:val="none" w:sz="0" w:space="0" w:color="auto"/>
        <w:bottom w:val="none" w:sz="0" w:space="0" w:color="auto"/>
        <w:right w:val="none" w:sz="0" w:space="0" w:color="auto"/>
      </w:divBdr>
    </w:div>
    <w:div w:id="1892305933">
      <w:bodyDiv w:val="1"/>
      <w:marLeft w:val="0"/>
      <w:marRight w:val="0"/>
      <w:marTop w:val="0"/>
      <w:marBottom w:val="0"/>
      <w:divBdr>
        <w:top w:val="none" w:sz="0" w:space="0" w:color="auto"/>
        <w:left w:val="none" w:sz="0" w:space="0" w:color="auto"/>
        <w:bottom w:val="none" w:sz="0" w:space="0" w:color="auto"/>
        <w:right w:val="none" w:sz="0" w:space="0" w:color="auto"/>
      </w:divBdr>
    </w:div>
    <w:div w:id="1907839335">
      <w:bodyDiv w:val="1"/>
      <w:marLeft w:val="0"/>
      <w:marRight w:val="0"/>
      <w:marTop w:val="0"/>
      <w:marBottom w:val="0"/>
      <w:divBdr>
        <w:top w:val="none" w:sz="0" w:space="0" w:color="auto"/>
        <w:left w:val="none" w:sz="0" w:space="0" w:color="auto"/>
        <w:bottom w:val="none" w:sz="0" w:space="0" w:color="auto"/>
        <w:right w:val="none" w:sz="0" w:space="0" w:color="auto"/>
      </w:divBdr>
    </w:div>
    <w:div w:id="1913345200">
      <w:bodyDiv w:val="1"/>
      <w:marLeft w:val="0"/>
      <w:marRight w:val="0"/>
      <w:marTop w:val="0"/>
      <w:marBottom w:val="0"/>
      <w:divBdr>
        <w:top w:val="none" w:sz="0" w:space="0" w:color="auto"/>
        <w:left w:val="none" w:sz="0" w:space="0" w:color="auto"/>
        <w:bottom w:val="none" w:sz="0" w:space="0" w:color="auto"/>
        <w:right w:val="none" w:sz="0" w:space="0" w:color="auto"/>
      </w:divBdr>
    </w:div>
    <w:div w:id="2026664540">
      <w:bodyDiv w:val="1"/>
      <w:marLeft w:val="0"/>
      <w:marRight w:val="0"/>
      <w:marTop w:val="0"/>
      <w:marBottom w:val="0"/>
      <w:divBdr>
        <w:top w:val="none" w:sz="0" w:space="0" w:color="auto"/>
        <w:left w:val="none" w:sz="0" w:space="0" w:color="auto"/>
        <w:bottom w:val="none" w:sz="0" w:space="0" w:color="auto"/>
        <w:right w:val="none" w:sz="0" w:space="0" w:color="auto"/>
      </w:divBdr>
    </w:div>
    <w:div w:id="2096198738">
      <w:bodyDiv w:val="1"/>
      <w:marLeft w:val="0"/>
      <w:marRight w:val="0"/>
      <w:marTop w:val="0"/>
      <w:marBottom w:val="0"/>
      <w:divBdr>
        <w:top w:val="none" w:sz="0" w:space="0" w:color="auto"/>
        <w:left w:val="none" w:sz="0" w:space="0" w:color="auto"/>
        <w:bottom w:val="none" w:sz="0" w:space="0" w:color="auto"/>
        <w:right w:val="none" w:sz="0" w:space="0" w:color="auto"/>
      </w:divBdr>
    </w:div>
    <w:div w:id="2126197264">
      <w:bodyDiv w:val="1"/>
      <w:marLeft w:val="0"/>
      <w:marRight w:val="0"/>
      <w:marTop w:val="0"/>
      <w:marBottom w:val="0"/>
      <w:divBdr>
        <w:top w:val="none" w:sz="0" w:space="0" w:color="auto"/>
        <w:left w:val="none" w:sz="0" w:space="0" w:color="auto"/>
        <w:bottom w:val="none" w:sz="0" w:space="0" w:color="auto"/>
        <w:right w:val="none" w:sz="0" w:space="0" w:color="auto"/>
      </w:divBdr>
    </w:div>
    <w:div w:id="214395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Supporting Evidence and Documentation</vt:lpstr>
      <vt:lpstr/>
      <vt:lpstr/>
      <vt:lpstr/>
      <vt:lpstr/>
      <vt:lpstr>Reliability Standard Language</vt:lpstr>
      <vt:lpstr/>
      <vt:lpstr>Supplemental Information</vt:lpstr>
      <vt:lpstr/>
      <vt:lpstr/>
      <vt:lpstr>Compliance Findings Summary (to be filled out by auditor)</vt:lpstr>
    </vt:vector>
  </TitlesOfParts>
  <Company/>
  <LinksUpToDate>false</LinksUpToDate>
  <CharactersWithSpaces>21858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2008-12-15T16:50:00Z</cp:lastPrinted>
  <dcterms:created xsi:type="dcterms:W3CDTF">2013-09-25T18:41:00Z</dcterms:created>
  <dcterms:modified xsi:type="dcterms:W3CDTF">2013-10-18T20:13:00Z</dcterms:modified>
</cp:coreProperties>
</file>